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1C04D" w14:textId="715FD02F" w:rsidR="00A70587" w:rsidRDefault="00804B2B" w:rsidP="00DF3D15">
      <w:pPr>
        <w:pStyle w:val="TytuFdost"/>
      </w:pPr>
      <w:r>
        <w:t xml:space="preserve">Najczęściej zadawane pytania i </w:t>
      </w:r>
      <w:r w:rsidRPr="00B13C81">
        <w:t>odpowiedzi</w:t>
      </w:r>
      <w:r>
        <w:t xml:space="preserve"> (FAQ) </w:t>
      </w:r>
      <w:r w:rsidR="003B6CBB">
        <w:br/>
      </w:r>
      <w:r>
        <w:t xml:space="preserve">– </w:t>
      </w:r>
      <w:r w:rsidR="00DF3D15" w:rsidRPr="00DF3D15">
        <w:t>SR</w:t>
      </w:r>
      <w:r w:rsidR="00972F08">
        <w:t xml:space="preserve"> </w:t>
      </w:r>
      <w:r w:rsidR="00DF3D15" w:rsidRPr="00DF3D15">
        <w:t xml:space="preserve">- </w:t>
      </w:r>
      <w:r w:rsidR="00972F08">
        <w:t>„</w:t>
      </w:r>
      <w:r w:rsidR="00DF3D15" w:rsidRPr="00DF3D15">
        <w:t>Sprawozdanie o organizacji działalności przedsiębiorstwa w latach 2021-2023”</w:t>
      </w:r>
    </w:p>
    <w:sdt>
      <w:sdtPr>
        <w:rPr>
          <w:rFonts w:ascii="Arial" w:hAnsi="Arial" w:cs="Arial"/>
          <w:bCs w:val="0"/>
          <w:caps w:val="0"/>
          <w:smallCaps/>
          <w:sz w:val="24"/>
          <w:szCs w:val="24"/>
          <w:lang w:eastAsia="en-US"/>
        </w:rPr>
        <w:id w:val="-270704381"/>
        <w:docPartObj>
          <w:docPartGallery w:val="Table of Contents"/>
          <w:docPartUnique/>
        </w:docPartObj>
      </w:sdtPr>
      <w:sdtEndPr>
        <w:rPr>
          <w:rFonts w:asciiTheme="minorHAnsi" w:hAnsiTheme="minorHAnsi" w:cstheme="minorHAnsi"/>
          <w:sz w:val="20"/>
          <w:szCs w:val="20"/>
        </w:rPr>
      </w:sdtEndPr>
      <w:sdtContent>
        <w:p w14:paraId="14B97EC2" w14:textId="0FABB248" w:rsidR="00E121D4" w:rsidRPr="004F3F13" w:rsidRDefault="00B57975" w:rsidP="009F0096">
          <w:pPr>
            <w:pStyle w:val="Nagwekspisutreci"/>
            <w:ind w:left="578" w:hanging="357"/>
            <w:rPr>
              <w:rFonts w:ascii="Arial" w:hAnsi="Arial" w:cs="Arial"/>
              <w:caps w:val="0"/>
              <w:sz w:val="24"/>
              <w:szCs w:val="24"/>
            </w:rPr>
          </w:pPr>
          <w:r w:rsidRPr="00C84098">
            <w:rPr>
              <w:rFonts w:ascii="Arial" w:hAnsi="Arial" w:cs="Arial"/>
              <w:b/>
              <w:caps w:val="0"/>
              <w:sz w:val="28"/>
              <w:szCs w:val="28"/>
            </w:rPr>
            <w:t>Spis treści</w:t>
          </w:r>
        </w:p>
        <w:p w14:paraId="1091C66E" w14:textId="77777777" w:rsidR="0096000B" w:rsidRPr="0096000B" w:rsidRDefault="00F85EEB">
          <w:pPr>
            <w:pStyle w:val="Spistreci2"/>
            <w:rPr>
              <w:rFonts w:ascii="Arial" w:eastAsiaTheme="minorEastAsia" w:hAnsi="Arial" w:cs="Arial"/>
              <w:smallCaps w:val="0"/>
              <w:noProof/>
              <w:sz w:val="24"/>
              <w:szCs w:val="24"/>
              <w:lang w:eastAsia="pl-PL"/>
            </w:rPr>
          </w:pPr>
          <w:r w:rsidRPr="004F3F13">
            <w:rPr>
              <w:rFonts w:ascii="Arial" w:hAnsi="Arial" w:cs="Arial"/>
              <w:b/>
              <w:bCs/>
              <w:smallCaps w:val="0"/>
              <w:sz w:val="24"/>
              <w:szCs w:val="24"/>
            </w:rPr>
            <w:fldChar w:fldCharType="begin"/>
          </w:r>
          <w:r w:rsidRPr="004F3F13">
            <w:rPr>
              <w:rFonts w:ascii="Arial" w:hAnsi="Arial" w:cs="Arial"/>
              <w:smallCaps w:val="0"/>
              <w:sz w:val="24"/>
              <w:szCs w:val="24"/>
            </w:rPr>
            <w:instrText xml:space="preserve"> TOC \o "1-3" \h \z \u </w:instrText>
          </w:r>
          <w:r w:rsidRPr="004F3F13">
            <w:rPr>
              <w:rFonts w:ascii="Arial" w:hAnsi="Arial" w:cs="Arial"/>
              <w:b/>
              <w:bCs/>
              <w:smallCaps w:val="0"/>
              <w:sz w:val="24"/>
              <w:szCs w:val="24"/>
            </w:rPr>
            <w:fldChar w:fldCharType="separate"/>
          </w:r>
          <w:hyperlink w:anchor="_Toc160109199" w:history="1">
            <w:r w:rsidR="0096000B" w:rsidRPr="0096000B">
              <w:rPr>
                <w:rStyle w:val="Hipercze"/>
                <w:rFonts w:ascii="Arial" w:hAnsi="Arial" w:cs="Arial"/>
                <w:smallCaps w:val="0"/>
                <w:noProof/>
                <w:sz w:val="24"/>
                <w:szCs w:val="24"/>
              </w:rPr>
              <w:t>1.</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rPr>
              <w:t>Które podmioty są zobowiązane do składania sprawozdania SR – „Sprawozdanie o organizacji działalności przedsiębiorstwa w latach 2021-2023”?</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_Toc160109199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3</w:t>
            </w:r>
            <w:r w:rsidR="0096000B" w:rsidRPr="0096000B">
              <w:rPr>
                <w:rFonts w:ascii="Arial" w:hAnsi="Arial" w:cs="Arial"/>
                <w:smallCaps w:val="0"/>
                <w:noProof/>
                <w:webHidden/>
                <w:sz w:val="24"/>
                <w:szCs w:val="24"/>
              </w:rPr>
              <w:fldChar w:fldCharType="end"/>
            </w:r>
          </w:hyperlink>
        </w:p>
        <w:p w14:paraId="43761DE3"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00" w:history="1">
            <w:r w:rsidR="0096000B" w:rsidRPr="0096000B">
              <w:rPr>
                <w:rStyle w:val="Hipercze"/>
                <w:rFonts w:ascii="Arial" w:hAnsi="Arial" w:cs="Arial"/>
                <w:smallCaps w:val="0"/>
                <w:noProof/>
                <w:sz w:val="24"/>
                <w:szCs w:val="24"/>
              </w:rPr>
              <w:t>2.</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rPr>
              <w:t>Czy pozyskane w badaniu dane będą opublikowane?</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_Toc160109200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3</w:t>
            </w:r>
            <w:r w:rsidR="0096000B" w:rsidRPr="0096000B">
              <w:rPr>
                <w:rFonts w:ascii="Arial" w:hAnsi="Arial" w:cs="Arial"/>
                <w:smallCaps w:val="0"/>
                <w:noProof/>
                <w:webHidden/>
                <w:sz w:val="24"/>
                <w:szCs w:val="24"/>
              </w:rPr>
              <w:fldChar w:fldCharType="end"/>
            </w:r>
          </w:hyperlink>
        </w:p>
        <w:p w14:paraId="25656296"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01" w:history="1">
            <w:r w:rsidR="0096000B" w:rsidRPr="0096000B">
              <w:rPr>
                <w:rStyle w:val="Hipercze"/>
                <w:rFonts w:ascii="Arial" w:hAnsi="Arial" w:cs="Arial"/>
                <w:bCs/>
                <w:smallCaps w:val="0"/>
                <w:noProof/>
                <w:sz w:val="24"/>
                <w:szCs w:val="24"/>
              </w:rPr>
              <w:t>3.</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bCs/>
                <w:smallCaps w:val="0"/>
                <w:noProof/>
                <w:sz w:val="24"/>
                <w:szCs w:val="24"/>
              </w:rPr>
              <w:t>Kto powinien wypełnić formularz?</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_Toc160109201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3</w:t>
            </w:r>
            <w:r w:rsidR="0096000B" w:rsidRPr="0096000B">
              <w:rPr>
                <w:rFonts w:ascii="Arial" w:hAnsi="Arial" w:cs="Arial"/>
                <w:smallCaps w:val="0"/>
                <w:noProof/>
                <w:webHidden/>
                <w:sz w:val="24"/>
                <w:szCs w:val="24"/>
              </w:rPr>
              <w:fldChar w:fldCharType="end"/>
            </w:r>
          </w:hyperlink>
        </w:p>
        <w:p w14:paraId="3D83D528"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02" w:history="1">
            <w:r w:rsidR="0096000B" w:rsidRPr="0096000B">
              <w:rPr>
                <w:rStyle w:val="Hipercze"/>
                <w:rFonts w:ascii="Arial" w:hAnsi="Arial" w:cs="Arial"/>
                <w:smallCaps w:val="0"/>
                <w:noProof/>
                <w:sz w:val="24"/>
                <w:szCs w:val="24"/>
              </w:rPr>
              <w:t>4.</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rPr>
              <w:t>Jakiej jednostki dotyczą informacje zawarte w formularzu?</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_Toc160109202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3</w:t>
            </w:r>
            <w:r w:rsidR="0096000B" w:rsidRPr="0096000B">
              <w:rPr>
                <w:rFonts w:ascii="Arial" w:hAnsi="Arial" w:cs="Arial"/>
                <w:smallCaps w:val="0"/>
                <w:noProof/>
                <w:webHidden/>
                <w:sz w:val="24"/>
                <w:szCs w:val="24"/>
              </w:rPr>
              <w:fldChar w:fldCharType="end"/>
            </w:r>
          </w:hyperlink>
        </w:p>
        <w:p w14:paraId="05953002"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03" w:history="1">
            <w:r w:rsidR="0096000B" w:rsidRPr="0096000B">
              <w:rPr>
                <w:rStyle w:val="Hipercze"/>
                <w:rFonts w:ascii="Arial" w:hAnsi="Arial" w:cs="Arial"/>
                <w:smallCaps w:val="0"/>
                <w:noProof/>
                <w:sz w:val="24"/>
                <w:szCs w:val="24"/>
                <w:lang w:eastAsia="pl-PL"/>
              </w:rPr>
              <w:t>5.</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Czy musimy wypełnić wszystkie części formularza, jeżeli w badanym okresie nie uczestniczyliśmy w międzynarodowych łańcuchach dostaw i nie przenosiliśmy funkcji biznesowych?</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_Toc160109203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4</w:t>
            </w:r>
            <w:r w:rsidR="0096000B" w:rsidRPr="0096000B">
              <w:rPr>
                <w:rFonts w:ascii="Arial" w:hAnsi="Arial" w:cs="Arial"/>
                <w:smallCaps w:val="0"/>
                <w:noProof/>
                <w:webHidden/>
                <w:sz w:val="24"/>
                <w:szCs w:val="24"/>
              </w:rPr>
              <w:fldChar w:fldCharType="end"/>
            </w:r>
          </w:hyperlink>
        </w:p>
        <w:p w14:paraId="475F7359"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04" w:history="1">
            <w:r w:rsidR="0096000B" w:rsidRPr="0096000B">
              <w:rPr>
                <w:rStyle w:val="Hipercze"/>
                <w:rFonts w:ascii="Arial" w:hAnsi="Arial" w:cs="Arial"/>
                <w:smallCaps w:val="0"/>
                <w:noProof/>
                <w:sz w:val="24"/>
                <w:szCs w:val="24"/>
                <w:lang w:eastAsia="pl-PL"/>
              </w:rPr>
              <w:t>6.</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Jakie dane ilościowe zbierane są na formularzu?</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_Toc160109204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4</w:t>
            </w:r>
            <w:r w:rsidR="0096000B" w:rsidRPr="0096000B">
              <w:rPr>
                <w:rFonts w:ascii="Arial" w:hAnsi="Arial" w:cs="Arial"/>
                <w:smallCaps w:val="0"/>
                <w:noProof/>
                <w:webHidden/>
                <w:sz w:val="24"/>
                <w:szCs w:val="24"/>
              </w:rPr>
              <w:fldChar w:fldCharType="end"/>
            </w:r>
          </w:hyperlink>
        </w:p>
        <w:p w14:paraId="33D90722"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05" w:history="1">
            <w:r w:rsidR="0096000B" w:rsidRPr="0096000B">
              <w:rPr>
                <w:rStyle w:val="Hipercze"/>
                <w:rFonts w:ascii="Arial" w:hAnsi="Arial" w:cs="Arial"/>
                <w:smallCaps w:val="0"/>
                <w:noProof/>
                <w:sz w:val="24"/>
                <w:szCs w:val="24"/>
                <w:lang w:eastAsia="pl-PL"/>
              </w:rPr>
              <w:t>7.</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Przekazaliśmy już na formularzu SP za 2023 r. informacje o liczbie pracujących według funkcji biznesowych. Czy musimy przekazywać te dane ponownie?</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_Toc160109205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4</w:t>
            </w:r>
            <w:r w:rsidR="0096000B" w:rsidRPr="0096000B">
              <w:rPr>
                <w:rFonts w:ascii="Arial" w:hAnsi="Arial" w:cs="Arial"/>
                <w:smallCaps w:val="0"/>
                <w:noProof/>
                <w:webHidden/>
                <w:sz w:val="24"/>
                <w:szCs w:val="24"/>
              </w:rPr>
              <w:fldChar w:fldCharType="end"/>
            </w:r>
          </w:hyperlink>
        </w:p>
        <w:p w14:paraId="27F3691D"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06" w:history="1">
            <w:r w:rsidR="0096000B" w:rsidRPr="0096000B">
              <w:rPr>
                <w:rStyle w:val="Hipercze"/>
                <w:rFonts w:ascii="Arial" w:hAnsi="Arial" w:cs="Arial"/>
                <w:smallCaps w:val="0"/>
                <w:noProof/>
                <w:sz w:val="24"/>
                <w:szCs w:val="24"/>
                <w:lang w:eastAsia="pl-PL"/>
              </w:rPr>
              <w:t>8.</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Co to jest funkcja biznesowa?</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_Toc160109206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5</w:t>
            </w:r>
            <w:r w:rsidR="0096000B" w:rsidRPr="0096000B">
              <w:rPr>
                <w:rFonts w:ascii="Arial" w:hAnsi="Arial" w:cs="Arial"/>
                <w:smallCaps w:val="0"/>
                <w:noProof/>
                <w:webHidden/>
                <w:sz w:val="24"/>
                <w:szCs w:val="24"/>
              </w:rPr>
              <w:fldChar w:fldCharType="end"/>
            </w:r>
          </w:hyperlink>
        </w:p>
        <w:p w14:paraId="40143522"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07" w:history="1">
            <w:r w:rsidR="0096000B" w:rsidRPr="0096000B">
              <w:rPr>
                <w:rStyle w:val="Hipercze"/>
                <w:rFonts w:ascii="Arial" w:hAnsi="Arial" w:cs="Arial"/>
                <w:smallCaps w:val="0"/>
                <w:noProof/>
                <w:sz w:val="24"/>
                <w:szCs w:val="24"/>
                <w:lang w:eastAsia="pl-PL"/>
              </w:rPr>
              <w:t>9.</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Do których funkcji biznesowych przypisać pracujących/działalności?</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_Toc160109207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5</w:t>
            </w:r>
            <w:r w:rsidR="0096000B" w:rsidRPr="0096000B">
              <w:rPr>
                <w:rFonts w:ascii="Arial" w:hAnsi="Arial" w:cs="Arial"/>
                <w:smallCaps w:val="0"/>
                <w:noProof/>
                <w:webHidden/>
                <w:sz w:val="24"/>
                <w:szCs w:val="24"/>
              </w:rPr>
              <w:fldChar w:fldCharType="end"/>
            </w:r>
          </w:hyperlink>
        </w:p>
        <w:p w14:paraId="62472AA6"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08" w:history="1">
            <w:r w:rsidR="0096000B" w:rsidRPr="0096000B">
              <w:rPr>
                <w:rStyle w:val="Hipercze"/>
                <w:rFonts w:ascii="Arial" w:hAnsi="Arial" w:cs="Arial"/>
                <w:smallCaps w:val="0"/>
                <w:noProof/>
                <w:sz w:val="24"/>
                <w:szCs w:val="24"/>
                <w:lang w:eastAsia="pl-PL"/>
              </w:rPr>
              <w:t>10.</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Co należy wpisać w dziale 4 w sytuacji, gdy dana funkcja biznesowa nie dotyczy naszego przedsiębiorstwa?</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_Toc160109208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5</w:t>
            </w:r>
            <w:r w:rsidR="0096000B" w:rsidRPr="0096000B">
              <w:rPr>
                <w:rFonts w:ascii="Arial" w:hAnsi="Arial" w:cs="Arial"/>
                <w:smallCaps w:val="0"/>
                <w:noProof/>
                <w:webHidden/>
                <w:sz w:val="24"/>
                <w:szCs w:val="24"/>
              </w:rPr>
              <w:fldChar w:fldCharType="end"/>
            </w:r>
          </w:hyperlink>
        </w:p>
        <w:p w14:paraId="5F3BFF37"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09" w:history="1">
            <w:r w:rsidR="0096000B" w:rsidRPr="0096000B">
              <w:rPr>
                <w:rStyle w:val="Hipercze"/>
                <w:rFonts w:ascii="Arial" w:hAnsi="Arial" w:cs="Arial"/>
                <w:smallCaps w:val="0"/>
                <w:noProof/>
                <w:sz w:val="24"/>
                <w:szCs w:val="24"/>
                <w:lang w:eastAsia="pl-PL"/>
              </w:rPr>
              <w:t>11.</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Co to jest funkcja podstawowa przedsiębiorstwa?</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_Toc160109209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6</w:t>
            </w:r>
            <w:r w:rsidR="0096000B" w:rsidRPr="0096000B">
              <w:rPr>
                <w:rFonts w:ascii="Arial" w:hAnsi="Arial" w:cs="Arial"/>
                <w:smallCaps w:val="0"/>
                <w:noProof/>
                <w:webHidden/>
                <w:sz w:val="24"/>
                <w:szCs w:val="24"/>
              </w:rPr>
              <w:fldChar w:fldCharType="end"/>
            </w:r>
          </w:hyperlink>
        </w:p>
        <w:p w14:paraId="1BBAC3D0"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10" w:history="1">
            <w:r w:rsidR="0096000B" w:rsidRPr="0096000B">
              <w:rPr>
                <w:rStyle w:val="Hipercze"/>
                <w:rFonts w:ascii="Arial" w:hAnsi="Arial" w:cs="Arial"/>
                <w:smallCaps w:val="0"/>
                <w:noProof/>
                <w:sz w:val="24"/>
                <w:szCs w:val="24"/>
                <w:lang w:eastAsia="pl-PL"/>
              </w:rPr>
              <w:t>12.</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Czy przedsiębiorstwo może wskazać więcej niż jedną funkcję podstawową?</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_Toc160109210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6</w:t>
            </w:r>
            <w:r w:rsidR="0096000B" w:rsidRPr="0096000B">
              <w:rPr>
                <w:rFonts w:ascii="Arial" w:hAnsi="Arial" w:cs="Arial"/>
                <w:smallCaps w:val="0"/>
                <w:noProof/>
                <w:webHidden/>
                <w:sz w:val="24"/>
                <w:szCs w:val="24"/>
              </w:rPr>
              <w:fldChar w:fldCharType="end"/>
            </w:r>
          </w:hyperlink>
        </w:p>
        <w:p w14:paraId="66F6CC71"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11" w:history="1">
            <w:r w:rsidR="0096000B" w:rsidRPr="0096000B">
              <w:rPr>
                <w:rStyle w:val="Hipercze"/>
                <w:rFonts w:ascii="Arial" w:hAnsi="Arial" w:cs="Arial"/>
                <w:smallCaps w:val="0"/>
                <w:noProof/>
                <w:sz w:val="24"/>
                <w:szCs w:val="24"/>
                <w:lang w:eastAsia="pl-PL"/>
              </w:rPr>
              <w:t>13.</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Czy sprzedaż wyrobów własnych można uznać jako funkcję podstawową przedsiębiorstwa?</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_Toc160109211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7</w:t>
            </w:r>
            <w:r w:rsidR="0096000B" w:rsidRPr="0096000B">
              <w:rPr>
                <w:rFonts w:ascii="Arial" w:hAnsi="Arial" w:cs="Arial"/>
                <w:smallCaps w:val="0"/>
                <w:noProof/>
                <w:webHidden/>
                <w:sz w:val="24"/>
                <w:szCs w:val="24"/>
              </w:rPr>
              <w:fldChar w:fldCharType="end"/>
            </w:r>
          </w:hyperlink>
        </w:p>
        <w:p w14:paraId="250DE8A3"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12" w:history="1">
            <w:r w:rsidR="0096000B" w:rsidRPr="0096000B">
              <w:rPr>
                <w:rStyle w:val="Hipercze"/>
                <w:rFonts w:ascii="Arial" w:hAnsi="Arial" w:cs="Arial"/>
                <w:smallCaps w:val="0"/>
                <w:noProof/>
                <w:sz w:val="24"/>
                <w:szCs w:val="24"/>
                <w:lang w:eastAsia="pl-PL"/>
              </w:rPr>
              <w:t>14.</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Przedsiębiorstwo dokonało w 2023 r. zakupu wyrobów, towarów lub materiałów od przedsiębiorstw zagranicznych o łącznej wartości powyżej 100 000 EUR, ale żaden z wymienionych rodzajów wyrobów, towarów lub materiałów nie przekroczył tej kwoty. Jak należy wypełnić pytania w dziale 2?</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_Toc160109212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7</w:t>
            </w:r>
            <w:r w:rsidR="0096000B" w:rsidRPr="0096000B">
              <w:rPr>
                <w:rFonts w:ascii="Arial" w:hAnsi="Arial" w:cs="Arial"/>
                <w:smallCaps w:val="0"/>
                <w:noProof/>
                <w:webHidden/>
                <w:sz w:val="24"/>
                <w:szCs w:val="24"/>
              </w:rPr>
              <w:fldChar w:fldCharType="end"/>
            </w:r>
          </w:hyperlink>
        </w:p>
        <w:p w14:paraId="21A28A09"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13" w:history="1">
            <w:r w:rsidR="0096000B" w:rsidRPr="0096000B">
              <w:rPr>
                <w:rStyle w:val="Hipercze"/>
                <w:rFonts w:ascii="Arial" w:hAnsi="Arial" w:cs="Arial"/>
                <w:smallCaps w:val="0"/>
                <w:noProof/>
                <w:sz w:val="24"/>
                <w:szCs w:val="24"/>
                <w:lang w:eastAsia="pl-PL"/>
              </w:rPr>
              <w:t>15.</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Czy zakup od innych przedsiębiorstw zagranicznych dotyczy również zakupów w grupie, tj. jednostek powiązanych w ramach grupy przedsiębiorstw?</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_Toc160109213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7</w:t>
            </w:r>
            <w:r w:rsidR="0096000B" w:rsidRPr="0096000B">
              <w:rPr>
                <w:rFonts w:ascii="Arial" w:hAnsi="Arial" w:cs="Arial"/>
                <w:smallCaps w:val="0"/>
                <w:noProof/>
                <w:webHidden/>
                <w:sz w:val="24"/>
                <w:szCs w:val="24"/>
              </w:rPr>
              <w:fldChar w:fldCharType="end"/>
            </w:r>
          </w:hyperlink>
        </w:p>
        <w:p w14:paraId="7396466B"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14" w:history="1">
            <w:r w:rsidR="0096000B" w:rsidRPr="0096000B">
              <w:rPr>
                <w:rStyle w:val="Hipercze"/>
                <w:rFonts w:ascii="Arial" w:hAnsi="Arial" w:cs="Arial"/>
                <w:smallCaps w:val="0"/>
                <w:noProof/>
                <w:sz w:val="24"/>
                <w:szCs w:val="24"/>
                <w:lang w:eastAsia="pl-PL"/>
              </w:rPr>
              <w:t>16.</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Czy w sprawozdaniu SR należy wykazać zakup/sprzedaż towaru bezpośrednio od/do innych przedsiębiorstw zlokalizowanych za granicą, jeżeli towar jest przewożony z Polski do innego kraju UE  np. do Niemiec, ale nabywcą jest firma Polska, która ma rejestrację VAT w Niemczech i tam rozlicza podatek VAT. Od tego typu transakcji respondent rozlicza podatek dochodowy w Polsce.</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_Toc160109214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8</w:t>
            </w:r>
            <w:r w:rsidR="0096000B" w:rsidRPr="0096000B">
              <w:rPr>
                <w:rFonts w:ascii="Arial" w:hAnsi="Arial" w:cs="Arial"/>
                <w:smallCaps w:val="0"/>
                <w:noProof/>
                <w:webHidden/>
                <w:sz w:val="24"/>
                <w:szCs w:val="24"/>
              </w:rPr>
              <w:fldChar w:fldCharType="end"/>
            </w:r>
          </w:hyperlink>
        </w:p>
        <w:p w14:paraId="67187E31"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15" w:history="1">
            <w:r w:rsidR="0096000B" w:rsidRPr="0096000B">
              <w:rPr>
                <w:rStyle w:val="Hipercze"/>
                <w:rFonts w:ascii="Arial" w:hAnsi="Arial" w:cs="Arial"/>
                <w:smallCaps w:val="0"/>
                <w:noProof/>
                <w:sz w:val="24"/>
                <w:szCs w:val="24"/>
                <w:lang w:eastAsia="pl-PL"/>
              </w:rPr>
              <w:t>17.</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Czy delegacje można traktować jako ”Inny rodzaj usług”?</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_Toc160109215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8</w:t>
            </w:r>
            <w:r w:rsidR="0096000B" w:rsidRPr="0096000B">
              <w:rPr>
                <w:rFonts w:ascii="Arial" w:hAnsi="Arial" w:cs="Arial"/>
                <w:smallCaps w:val="0"/>
                <w:noProof/>
                <w:webHidden/>
                <w:sz w:val="24"/>
                <w:szCs w:val="24"/>
              </w:rPr>
              <w:fldChar w:fldCharType="end"/>
            </w:r>
          </w:hyperlink>
        </w:p>
        <w:p w14:paraId="31ADF970"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16" w:history="1">
            <w:r w:rsidR="0096000B" w:rsidRPr="0096000B">
              <w:rPr>
                <w:rStyle w:val="Hipercze"/>
                <w:rFonts w:ascii="Arial" w:hAnsi="Arial" w:cs="Arial"/>
                <w:smallCaps w:val="0"/>
                <w:noProof/>
                <w:sz w:val="24"/>
                <w:szCs w:val="24"/>
                <w:lang w:eastAsia="pl-PL"/>
              </w:rPr>
              <w:t>18.</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Co świadczy o przynależności przedsiębiorstwa do grupy przedsiębiorstw?</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_Toc160109216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8</w:t>
            </w:r>
            <w:r w:rsidR="0096000B" w:rsidRPr="0096000B">
              <w:rPr>
                <w:rFonts w:ascii="Arial" w:hAnsi="Arial" w:cs="Arial"/>
                <w:smallCaps w:val="0"/>
                <w:noProof/>
                <w:webHidden/>
                <w:sz w:val="24"/>
                <w:szCs w:val="24"/>
              </w:rPr>
              <w:fldChar w:fldCharType="end"/>
            </w:r>
          </w:hyperlink>
        </w:p>
        <w:p w14:paraId="7A471D25"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17" w:history="1">
            <w:r w:rsidR="0096000B" w:rsidRPr="0096000B">
              <w:rPr>
                <w:rStyle w:val="Hipercze"/>
                <w:rFonts w:ascii="Arial" w:hAnsi="Arial" w:cs="Arial"/>
                <w:smallCaps w:val="0"/>
                <w:noProof/>
                <w:sz w:val="24"/>
                <w:szCs w:val="24"/>
                <w:lang w:eastAsia="pl-PL"/>
              </w:rPr>
              <w:t>19.</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Czy jednostka prawna oraz jednostka inna niż prawna (np. urząd gminy lub województwa, związek międzygminny), która ją kontroluje, tworzą grupę przedsiębiorstw?</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_Toc160109217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9</w:t>
            </w:r>
            <w:r w:rsidR="0096000B" w:rsidRPr="0096000B">
              <w:rPr>
                <w:rFonts w:ascii="Arial" w:hAnsi="Arial" w:cs="Arial"/>
                <w:smallCaps w:val="0"/>
                <w:noProof/>
                <w:webHidden/>
                <w:sz w:val="24"/>
                <w:szCs w:val="24"/>
              </w:rPr>
              <w:fldChar w:fldCharType="end"/>
            </w:r>
          </w:hyperlink>
        </w:p>
        <w:p w14:paraId="1535FE05"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18" w:history="1">
            <w:r w:rsidR="0096000B" w:rsidRPr="0096000B">
              <w:rPr>
                <w:rStyle w:val="Hipercze"/>
                <w:rFonts w:ascii="Arial" w:hAnsi="Arial" w:cs="Arial"/>
                <w:smallCaps w:val="0"/>
                <w:noProof/>
                <w:sz w:val="24"/>
                <w:szCs w:val="24"/>
                <w:lang w:eastAsia="pl-PL"/>
              </w:rPr>
              <w:t>20.</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Czy jednostki prawne powiązane tylko poprzez osobę fizyczną (np. Prezesa zarządu) tworzą grupę przedsiębiorstw?</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_Toc160109218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9</w:t>
            </w:r>
            <w:r w:rsidR="0096000B" w:rsidRPr="0096000B">
              <w:rPr>
                <w:rFonts w:ascii="Arial" w:hAnsi="Arial" w:cs="Arial"/>
                <w:smallCaps w:val="0"/>
                <w:noProof/>
                <w:webHidden/>
                <w:sz w:val="24"/>
                <w:szCs w:val="24"/>
              </w:rPr>
              <w:fldChar w:fldCharType="end"/>
            </w:r>
          </w:hyperlink>
        </w:p>
        <w:p w14:paraId="535EB6BE"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19" w:history="1">
            <w:r w:rsidR="0096000B" w:rsidRPr="0096000B">
              <w:rPr>
                <w:rStyle w:val="Hipercze"/>
                <w:rFonts w:ascii="Arial" w:hAnsi="Arial" w:cs="Arial"/>
                <w:smallCaps w:val="0"/>
                <w:noProof/>
                <w:sz w:val="24"/>
                <w:szCs w:val="24"/>
                <w:lang w:eastAsia="pl-PL"/>
              </w:rPr>
              <w:t>21.</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Czy jednostkę stowarzyszoną konsolidowaną metodą praw własności należy uznać za należącą do tej samej grupy przedsiębiorstw?</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_Toc160109219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9</w:t>
            </w:r>
            <w:r w:rsidR="0096000B" w:rsidRPr="0096000B">
              <w:rPr>
                <w:rFonts w:ascii="Arial" w:hAnsi="Arial" w:cs="Arial"/>
                <w:smallCaps w:val="0"/>
                <w:noProof/>
                <w:webHidden/>
                <w:sz w:val="24"/>
                <w:szCs w:val="24"/>
              </w:rPr>
              <w:fldChar w:fldCharType="end"/>
            </w:r>
          </w:hyperlink>
        </w:p>
        <w:p w14:paraId="73958850"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20" w:history="1">
            <w:r w:rsidR="0096000B" w:rsidRPr="0096000B">
              <w:rPr>
                <w:rStyle w:val="Hipercze"/>
                <w:rFonts w:ascii="Arial" w:hAnsi="Arial" w:cs="Arial"/>
                <w:smallCaps w:val="0"/>
                <w:noProof/>
                <w:sz w:val="24"/>
                <w:szCs w:val="24"/>
                <w:lang w:eastAsia="pl-PL"/>
              </w:rPr>
              <w:t>22.</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Co to jest przenoszenie funkcji biznesowej?</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_Toc160109220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10</w:t>
            </w:r>
            <w:r w:rsidR="0096000B" w:rsidRPr="0096000B">
              <w:rPr>
                <w:rFonts w:ascii="Arial" w:hAnsi="Arial" w:cs="Arial"/>
                <w:smallCaps w:val="0"/>
                <w:noProof/>
                <w:webHidden/>
                <w:sz w:val="24"/>
                <w:szCs w:val="24"/>
              </w:rPr>
              <w:fldChar w:fldCharType="end"/>
            </w:r>
          </w:hyperlink>
        </w:p>
        <w:p w14:paraId="4A9B577A"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21" w:history="1">
            <w:r w:rsidR="0096000B" w:rsidRPr="0096000B">
              <w:rPr>
                <w:rStyle w:val="Hipercze"/>
                <w:rFonts w:ascii="Arial" w:hAnsi="Arial" w:cs="Arial"/>
                <w:smallCaps w:val="0"/>
                <w:noProof/>
                <w:sz w:val="24"/>
                <w:szCs w:val="24"/>
                <w:lang w:eastAsia="pl-PL"/>
              </w:rPr>
              <w:t>23.</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Czy należy wskazać przeniesienie funkcji biznesowej za granicę, jeżeli miało ono miejsce przed 2021 r.?</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_Toc160109221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10</w:t>
            </w:r>
            <w:r w:rsidR="0096000B" w:rsidRPr="0096000B">
              <w:rPr>
                <w:rFonts w:ascii="Arial" w:hAnsi="Arial" w:cs="Arial"/>
                <w:smallCaps w:val="0"/>
                <w:noProof/>
                <w:webHidden/>
                <w:sz w:val="24"/>
                <w:szCs w:val="24"/>
              </w:rPr>
              <w:fldChar w:fldCharType="end"/>
            </w:r>
          </w:hyperlink>
        </w:p>
        <w:p w14:paraId="4477CB3F"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22" w:history="1">
            <w:r w:rsidR="0096000B" w:rsidRPr="0096000B">
              <w:rPr>
                <w:rStyle w:val="Hipercze"/>
                <w:rFonts w:ascii="Arial" w:hAnsi="Arial" w:cs="Arial"/>
                <w:smallCaps w:val="0"/>
                <w:noProof/>
                <w:sz w:val="24"/>
                <w:szCs w:val="24"/>
                <w:lang w:eastAsia="pl-PL"/>
              </w:rPr>
              <w:t>24.</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Czy należy wskazać przeniesienie funkcji biznesowej za granicę, jeżeli funkcja ta została wcześniej przeniesiona do innego przedsiębiorstwa krajowego, a w okresie 2021-2023 następuje zmiana partnera biznesowego z krajowego na zagranicznego?</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_Toc160109222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10</w:t>
            </w:r>
            <w:r w:rsidR="0096000B" w:rsidRPr="0096000B">
              <w:rPr>
                <w:rFonts w:ascii="Arial" w:hAnsi="Arial" w:cs="Arial"/>
                <w:smallCaps w:val="0"/>
                <w:noProof/>
                <w:webHidden/>
                <w:sz w:val="24"/>
                <w:szCs w:val="24"/>
              </w:rPr>
              <w:fldChar w:fldCharType="end"/>
            </w:r>
          </w:hyperlink>
        </w:p>
        <w:p w14:paraId="42BD0741" w14:textId="77777777" w:rsidR="0096000B" w:rsidRPr="0096000B" w:rsidRDefault="00097E04">
          <w:pPr>
            <w:pStyle w:val="Spistreci2"/>
            <w:rPr>
              <w:rFonts w:ascii="Arial" w:eastAsiaTheme="minorEastAsia" w:hAnsi="Arial" w:cs="Arial"/>
              <w:smallCaps w:val="0"/>
              <w:noProof/>
              <w:sz w:val="24"/>
              <w:szCs w:val="24"/>
              <w:lang w:eastAsia="pl-PL"/>
            </w:rPr>
          </w:pPr>
          <w:hyperlink w:anchor="_Toc160109223" w:history="1">
            <w:r w:rsidR="0096000B" w:rsidRPr="0096000B">
              <w:rPr>
                <w:rStyle w:val="Hipercze"/>
                <w:rFonts w:ascii="Arial" w:hAnsi="Arial" w:cs="Arial"/>
                <w:smallCaps w:val="0"/>
                <w:noProof/>
                <w:sz w:val="24"/>
                <w:szCs w:val="24"/>
                <w:lang w:eastAsia="pl-PL"/>
              </w:rPr>
              <w:t>25.</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Czy należy wskazać przeniesienie funkcji biznesowej za granicę, jeżeli z momentem powstania naszego przedsiębiorstwa przyjęliśmy, iż daną funkcję będziemy pozyskiwać od innego przedsiębiorstwa zagranicznego?</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_Toc160109223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11</w:t>
            </w:r>
            <w:r w:rsidR="0096000B" w:rsidRPr="0096000B">
              <w:rPr>
                <w:rFonts w:ascii="Arial" w:hAnsi="Arial" w:cs="Arial"/>
                <w:smallCaps w:val="0"/>
                <w:noProof/>
                <w:webHidden/>
                <w:sz w:val="24"/>
                <w:szCs w:val="24"/>
              </w:rPr>
              <w:fldChar w:fldCharType="end"/>
            </w:r>
          </w:hyperlink>
        </w:p>
        <w:p w14:paraId="5655FE39" w14:textId="0C1EDC71" w:rsidR="004D569C" w:rsidRDefault="00097E04" w:rsidP="005E6550">
          <w:pPr>
            <w:pStyle w:val="Spistreci2"/>
            <w:rPr>
              <w:bCs/>
            </w:rPr>
          </w:pPr>
          <w:hyperlink w:anchor="_Toc160109224" w:history="1">
            <w:r w:rsidR="0096000B" w:rsidRPr="0096000B">
              <w:rPr>
                <w:rStyle w:val="Hipercze"/>
                <w:rFonts w:ascii="Arial" w:hAnsi="Arial" w:cs="Arial"/>
                <w:smallCaps w:val="0"/>
                <w:noProof/>
                <w:sz w:val="24"/>
                <w:szCs w:val="24"/>
                <w:lang w:eastAsia="pl-PL"/>
              </w:rPr>
              <w:t>26.</w:t>
            </w:r>
            <w:r w:rsidR="0096000B" w:rsidRPr="0096000B">
              <w:rPr>
                <w:rFonts w:ascii="Arial" w:eastAsiaTheme="minorEastAsia" w:hAnsi="Arial" w:cs="Arial"/>
                <w:smallCaps w:val="0"/>
                <w:noProof/>
                <w:sz w:val="24"/>
                <w:szCs w:val="24"/>
                <w:lang w:eastAsia="pl-PL"/>
              </w:rPr>
              <w:tab/>
            </w:r>
            <w:r w:rsidR="0096000B" w:rsidRPr="0096000B">
              <w:rPr>
                <w:rStyle w:val="Hipercze"/>
                <w:rFonts w:ascii="Arial" w:hAnsi="Arial" w:cs="Arial"/>
                <w:smallCaps w:val="0"/>
                <w:noProof/>
                <w:sz w:val="24"/>
                <w:szCs w:val="24"/>
                <w:lang w:eastAsia="pl-PL"/>
              </w:rPr>
              <w:t>Czy przeniesienie funkcji biznesowej do naszego oddziału/zakładu zagranicznego stanowi działania w ramach tej samej grupy przedsiębiorstw?</w:t>
            </w:r>
            <w:r w:rsidR="0096000B" w:rsidRPr="0096000B">
              <w:rPr>
                <w:rFonts w:ascii="Arial" w:hAnsi="Arial" w:cs="Arial"/>
                <w:smallCaps w:val="0"/>
                <w:noProof/>
                <w:webHidden/>
                <w:sz w:val="24"/>
                <w:szCs w:val="24"/>
              </w:rPr>
              <w:tab/>
            </w:r>
            <w:r w:rsidR="0096000B" w:rsidRPr="0096000B">
              <w:rPr>
                <w:rFonts w:ascii="Arial" w:hAnsi="Arial" w:cs="Arial"/>
                <w:smallCaps w:val="0"/>
                <w:noProof/>
                <w:webHidden/>
                <w:sz w:val="24"/>
                <w:szCs w:val="24"/>
              </w:rPr>
              <w:fldChar w:fldCharType="begin"/>
            </w:r>
            <w:r w:rsidR="0096000B" w:rsidRPr="0096000B">
              <w:rPr>
                <w:rFonts w:ascii="Arial" w:hAnsi="Arial" w:cs="Arial"/>
                <w:smallCaps w:val="0"/>
                <w:noProof/>
                <w:webHidden/>
                <w:sz w:val="24"/>
                <w:szCs w:val="24"/>
              </w:rPr>
              <w:instrText xml:space="preserve"> PAGEREF _Toc160109224 \h </w:instrText>
            </w:r>
            <w:r w:rsidR="0096000B" w:rsidRPr="0096000B">
              <w:rPr>
                <w:rFonts w:ascii="Arial" w:hAnsi="Arial" w:cs="Arial"/>
                <w:smallCaps w:val="0"/>
                <w:noProof/>
                <w:webHidden/>
                <w:sz w:val="24"/>
                <w:szCs w:val="24"/>
              </w:rPr>
            </w:r>
            <w:r w:rsidR="0096000B" w:rsidRPr="0096000B">
              <w:rPr>
                <w:rFonts w:ascii="Arial" w:hAnsi="Arial" w:cs="Arial"/>
                <w:smallCaps w:val="0"/>
                <w:noProof/>
                <w:webHidden/>
                <w:sz w:val="24"/>
                <w:szCs w:val="24"/>
              </w:rPr>
              <w:fldChar w:fldCharType="separate"/>
            </w:r>
            <w:r w:rsidR="007D21E1">
              <w:rPr>
                <w:rFonts w:ascii="Arial" w:hAnsi="Arial" w:cs="Arial"/>
                <w:smallCaps w:val="0"/>
                <w:noProof/>
                <w:webHidden/>
                <w:sz w:val="24"/>
                <w:szCs w:val="24"/>
              </w:rPr>
              <w:t>11</w:t>
            </w:r>
            <w:r w:rsidR="0096000B" w:rsidRPr="0096000B">
              <w:rPr>
                <w:rFonts w:ascii="Arial" w:hAnsi="Arial" w:cs="Arial"/>
                <w:smallCaps w:val="0"/>
                <w:noProof/>
                <w:webHidden/>
                <w:sz w:val="24"/>
                <w:szCs w:val="24"/>
              </w:rPr>
              <w:fldChar w:fldCharType="end"/>
            </w:r>
          </w:hyperlink>
          <w:r w:rsidR="00F85EEB" w:rsidRPr="004F3F13">
            <w:rPr>
              <w:rFonts w:ascii="Arial" w:hAnsi="Arial" w:cs="Arial"/>
              <w:smallCaps w:val="0"/>
              <w:sz w:val="24"/>
              <w:szCs w:val="24"/>
            </w:rPr>
            <w:fldChar w:fldCharType="end"/>
          </w:r>
        </w:p>
      </w:sdtContent>
    </w:sdt>
    <w:p w14:paraId="363454A1" w14:textId="0EF9B985" w:rsidR="009743FC" w:rsidRPr="00700813" w:rsidRDefault="008A2AEB" w:rsidP="005E6550">
      <w:pPr>
        <w:pStyle w:val="Nag2Fdost"/>
        <w:pageBreakBefore/>
        <w:ind w:left="1071" w:hanging="357"/>
      </w:pPr>
      <w:bookmarkStart w:id="0" w:name="_Toc159835871"/>
      <w:bookmarkStart w:id="1" w:name="_Toc160109199"/>
      <w:bookmarkEnd w:id="0"/>
      <w:r w:rsidRPr="00700813">
        <w:lastRenderedPageBreak/>
        <w:t xml:space="preserve">Które </w:t>
      </w:r>
      <w:r w:rsidR="00DC7C1A" w:rsidRPr="00700813">
        <w:t>podmioty są zobowiązane do składania sprawozdania</w:t>
      </w:r>
      <w:r w:rsidRPr="00700813">
        <w:t xml:space="preserve"> </w:t>
      </w:r>
      <w:r w:rsidR="00DE6450" w:rsidRPr="00DE6450">
        <w:t>SR</w:t>
      </w:r>
      <w:r w:rsidR="00972F08">
        <w:t xml:space="preserve"> –</w:t>
      </w:r>
      <w:r w:rsidR="00DE6450" w:rsidRPr="00DE6450">
        <w:t xml:space="preserve"> </w:t>
      </w:r>
      <w:r w:rsidR="00972F08">
        <w:t>„</w:t>
      </w:r>
      <w:r w:rsidR="00DE6450" w:rsidRPr="00DE6450">
        <w:t>Sprawozdanie o organizacji działalności przedsiębiorstwa w latach 2021-2023”</w:t>
      </w:r>
      <w:r w:rsidR="00DC7C1A" w:rsidRPr="00700813">
        <w:t>?</w:t>
      </w:r>
      <w:bookmarkEnd w:id="1"/>
    </w:p>
    <w:p w14:paraId="4F234C31" w14:textId="19FB5588" w:rsidR="008818DF" w:rsidRPr="00C654BF" w:rsidRDefault="00DE6450" w:rsidP="00DE6450">
      <w:pPr>
        <w:pStyle w:val="NormFdost"/>
        <w:rPr>
          <w:rFonts w:eastAsiaTheme="minorEastAsia"/>
          <w:spacing w:val="-6"/>
        </w:rPr>
      </w:pPr>
      <w:r w:rsidRPr="00DE6450">
        <w:rPr>
          <w:rFonts w:eastAsiaTheme="minorEastAsia"/>
          <w:spacing w:val="-6"/>
        </w:rPr>
        <w:t>Formularz kierowany jest do podmiotów gospodarki narodowej, bez względu na liczbę pracujących, prowadząc</w:t>
      </w:r>
      <w:r w:rsidR="00C46187">
        <w:rPr>
          <w:rFonts w:eastAsiaTheme="minorEastAsia"/>
          <w:spacing w:val="-6"/>
        </w:rPr>
        <w:t>ych</w:t>
      </w:r>
      <w:r w:rsidRPr="00DE6450">
        <w:rPr>
          <w:rFonts w:eastAsiaTheme="minorEastAsia"/>
          <w:spacing w:val="-6"/>
        </w:rPr>
        <w:t xml:space="preserve"> działalność przeważającą zaklasyfikowaną według PKD do sekcji B, C, D, E, F, G, H, I, J, K, L, M, N, P (z wy</w:t>
      </w:r>
      <w:r w:rsidR="000B1712">
        <w:rPr>
          <w:rFonts w:eastAsiaTheme="minorEastAsia"/>
          <w:spacing w:val="-6"/>
        </w:rPr>
        <w:t>łączeniem szkół wyższych), Q (z </w:t>
      </w:r>
      <w:r w:rsidRPr="00DE6450">
        <w:rPr>
          <w:rFonts w:eastAsiaTheme="minorEastAsia"/>
          <w:spacing w:val="-6"/>
        </w:rPr>
        <w:t>wyłączeniem samodzielnych publicznych zakładów</w:t>
      </w:r>
      <w:r w:rsidR="000B1712">
        <w:rPr>
          <w:rFonts w:eastAsiaTheme="minorEastAsia"/>
          <w:spacing w:val="-6"/>
        </w:rPr>
        <w:t xml:space="preserve"> opieki zdrowotnej), R, S (z </w:t>
      </w:r>
      <w:r w:rsidRPr="00DE6450">
        <w:rPr>
          <w:rFonts w:eastAsiaTheme="minorEastAsia"/>
          <w:spacing w:val="-6"/>
        </w:rPr>
        <w:t>wyłączeniem działu 94); dokonujące międzynarodowych dostaw lub zm</w:t>
      </w:r>
      <w:r>
        <w:rPr>
          <w:rFonts w:eastAsiaTheme="minorEastAsia"/>
          <w:spacing w:val="-6"/>
        </w:rPr>
        <w:t xml:space="preserve">ian w organizacji działalności. </w:t>
      </w:r>
      <w:r w:rsidRPr="00DE6450">
        <w:rPr>
          <w:rFonts w:eastAsiaTheme="minorEastAsia"/>
          <w:spacing w:val="-6"/>
        </w:rPr>
        <w:t>Sprawozdaniem objęte zostały jednostki finansowe, w tym banki, spółdzielcze kasy oszczędnościowo-kredytowe, instytucje ubezpieczeniowe, biura i domy maklerskie, towarzystwa i fundusze inwestycyjne oraz tow</w:t>
      </w:r>
      <w:r>
        <w:rPr>
          <w:rFonts w:eastAsiaTheme="minorEastAsia"/>
          <w:spacing w:val="-6"/>
        </w:rPr>
        <w:t>arzystwa i fundusze emerytalne.</w:t>
      </w:r>
    </w:p>
    <w:p w14:paraId="13720233" w14:textId="0B5997DD" w:rsidR="00AA21A9" w:rsidRPr="00AA21A9" w:rsidRDefault="00AA21A9" w:rsidP="00AA21A9">
      <w:pPr>
        <w:pStyle w:val="Nag2Fdost"/>
      </w:pPr>
      <w:bookmarkStart w:id="2" w:name="_Toc160109200"/>
      <w:r w:rsidRPr="00AA21A9">
        <w:t>Czy pozyskane w badaniu dane będą opublikowane?</w:t>
      </w:r>
      <w:bookmarkEnd w:id="2"/>
    </w:p>
    <w:p w14:paraId="6F29AB35" w14:textId="5A0CF7AE" w:rsidR="000155A8" w:rsidRPr="008F6786" w:rsidRDefault="00AA21A9" w:rsidP="008F6786">
      <w:pPr>
        <w:pStyle w:val="NormFdost"/>
      </w:pPr>
      <w:r w:rsidRPr="00AA21A9">
        <w:t>Tak. Wyniki badania zostaną udostępnione w formie zagregowanej na stronie GUS. Badanie realizowane jest także przez inne państwa Unii Europejskiej, dlatego zebrane dane pozwolą na porównanie skali badanych zjawisk w</w:t>
      </w:r>
      <w:r w:rsidR="00C46187">
        <w:t> </w:t>
      </w:r>
      <w:r w:rsidRPr="00AA21A9">
        <w:t>przedsiębiorstwach krajowych z przedsiębiorstwami z innych krajów Unii</w:t>
      </w:r>
      <w:r>
        <w:t>.</w:t>
      </w:r>
      <w:r w:rsidR="004949F9" w:rsidRPr="004949F9">
        <w:t xml:space="preserve"> </w:t>
      </w:r>
    </w:p>
    <w:p w14:paraId="32D135D0" w14:textId="7AD73797" w:rsidR="00EF3B97" w:rsidRPr="00EF3B97" w:rsidRDefault="00EF3B97" w:rsidP="00EF3B97">
      <w:pPr>
        <w:pStyle w:val="Nag2Fdost"/>
        <w:rPr>
          <w:bCs/>
        </w:rPr>
      </w:pPr>
      <w:bookmarkStart w:id="3" w:name="_Toc85665083"/>
      <w:bookmarkStart w:id="4" w:name="_Toc160109201"/>
      <w:r w:rsidRPr="00EF3B97">
        <w:rPr>
          <w:bCs/>
        </w:rPr>
        <w:t>Kto powinien wypełnić formularz?</w:t>
      </w:r>
      <w:bookmarkEnd w:id="3"/>
      <w:bookmarkEnd w:id="4"/>
    </w:p>
    <w:p w14:paraId="782A5FBA" w14:textId="5AC77161" w:rsidR="00EF3B97" w:rsidRPr="00EF3B97" w:rsidRDefault="00EF3B97" w:rsidP="00EF3B97">
      <w:pPr>
        <w:pStyle w:val="NormFdost"/>
      </w:pPr>
      <w:r w:rsidRPr="00EF3B97">
        <w:t>Z uwagi na charakter pytań w dziale 2 i w dziale 3, ta część formularza powinna zostać wypełniona przez osoby podejmujące decyzje strategiczne w</w:t>
      </w:r>
      <w:r w:rsidR="00C46187">
        <w:t> </w:t>
      </w:r>
      <w:r w:rsidRPr="00EF3B97">
        <w:t>przedsiębiorstwie.</w:t>
      </w:r>
    </w:p>
    <w:p w14:paraId="6981BAFB" w14:textId="77777777" w:rsidR="00EF3B97" w:rsidRPr="00EF3B97" w:rsidRDefault="00EF3B97" w:rsidP="00EF3B97">
      <w:pPr>
        <w:pStyle w:val="Nag2Fdost"/>
      </w:pPr>
      <w:bookmarkStart w:id="5" w:name="_Toc85665084"/>
      <w:bookmarkStart w:id="6" w:name="_Toc160109202"/>
      <w:r w:rsidRPr="00EF3B97">
        <w:t>Jakiej jednostki dotyczą informacje zawarte w formularzu?</w:t>
      </w:r>
      <w:bookmarkEnd w:id="5"/>
      <w:bookmarkEnd w:id="6"/>
    </w:p>
    <w:p w14:paraId="13D9DE15" w14:textId="5BE6FC56" w:rsidR="00C26962" w:rsidRPr="0068136B" w:rsidRDefault="00EF3B97" w:rsidP="00EF3B97">
      <w:pPr>
        <w:pStyle w:val="NormFdost"/>
        <w:rPr>
          <w:rFonts w:eastAsiaTheme="majorEastAsia" w:cstheme="majorBidi"/>
          <w:szCs w:val="24"/>
        </w:rPr>
      </w:pPr>
      <w:r w:rsidRPr="0068136B">
        <w:rPr>
          <w:rFonts w:eastAsiaTheme="majorEastAsia" w:cstheme="majorBidi"/>
          <w:szCs w:val="24"/>
        </w:rPr>
        <w:t>Wszystkie pytania zawarte w formularzu dotyczą przedsiębiorstwa w</w:t>
      </w:r>
      <w:r w:rsidR="00C46187" w:rsidRPr="0068136B">
        <w:rPr>
          <w:rFonts w:eastAsiaTheme="majorEastAsia" w:cstheme="majorBidi"/>
          <w:szCs w:val="24"/>
        </w:rPr>
        <w:t> </w:t>
      </w:r>
      <w:r w:rsidRPr="0068136B">
        <w:rPr>
          <w:rFonts w:eastAsiaTheme="majorEastAsia" w:cstheme="majorBidi"/>
          <w:szCs w:val="24"/>
        </w:rPr>
        <w:t xml:space="preserve">rozumieniu jednostki prawnej. W odpowiedziach nie należy uwzględniać innych przedsiębiorstw, </w:t>
      </w:r>
      <w:r w:rsidRPr="0068136B">
        <w:rPr>
          <w:rFonts w:eastAsiaTheme="majorEastAsia" w:cstheme="majorBidi"/>
          <w:szCs w:val="24"/>
        </w:rPr>
        <w:lastRenderedPageBreak/>
        <w:t>np. jednostek zależnych. Oznacza to, że każda jednostka prawna, także gdy należy ona do grupy przedsiębiorstw, powinna odpowiadać we własnym imieniu.</w:t>
      </w:r>
    </w:p>
    <w:p w14:paraId="62A397EE" w14:textId="476B5FA2" w:rsidR="00EF3B97" w:rsidRPr="00EF3B97" w:rsidRDefault="00EF3B97" w:rsidP="00EF3B97">
      <w:pPr>
        <w:pStyle w:val="Nag2Fdost"/>
        <w:rPr>
          <w:lang w:eastAsia="pl-PL"/>
        </w:rPr>
      </w:pPr>
      <w:bookmarkStart w:id="7" w:name="_Toc85665085"/>
      <w:bookmarkStart w:id="8" w:name="_Toc160109203"/>
      <w:r w:rsidRPr="00EF3B97">
        <w:rPr>
          <w:lang w:eastAsia="pl-PL"/>
        </w:rPr>
        <w:t>Czy musimy wypełnić wszystkie części formularza, jeżeli w badanym okresie nie uczestniczyliśmy w międzynarodowych łańcuchach dostaw i</w:t>
      </w:r>
      <w:r w:rsidR="00C46187">
        <w:rPr>
          <w:lang w:eastAsia="pl-PL"/>
        </w:rPr>
        <w:t> </w:t>
      </w:r>
      <w:r w:rsidRPr="00EF3B97">
        <w:rPr>
          <w:lang w:eastAsia="pl-PL"/>
        </w:rPr>
        <w:t>nie przenosiliśmy funkcji biznesowych?</w:t>
      </w:r>
      <w:bookmarkEnd w:id="7"/>
      <w:bookmarkEnd w:id="8"/>
    </w:p>
    <w:p w14:paraId="390871E2" w14:textId="25675E32"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Tak. Należy wypełnić wszystkie cztery działy formularza. W każdym dziale znajdują się pytania dotyczące różnych aspektów działalności przedsiębiorstwa. Jeżeli dane zjawisko nie wystąpiło w  przedsiębiorstwie, w</w:t>
      </w:r>
      <w:r w:rsidR="000F3BC8" w:rsidRPr="0068136B">
        <w:rPr>
          <w:rFonts w:eastAsiaTheme="majorEastAsia" w:cstheme="majorBidi"/>
          <w:szCs w:val="24"/>
          <w:lang w:eastAsia="pl-PL"/>
        </w:rPr>
        <w:t> </w:t>
      </w:r>
      <w:r w:rsidRPr="0068136B">
        <w:rPr>
          <w:rFonts w:eastAsiaTheme="majorEastAsia" w:cstheme="majorBidi"/>
          <w:szCs w:val="24"/>
          <w:lang w:eastAsia="pl-PL"/>
        </w:rPr>
        <w:t>pytaniu filtrującym (pytania 1.1,</w:t>
      </w:r>
      <w:r w:rsidR="00C46187" w:rsidRPr="0068136B">
        <w:rPr>
          <w:rFonts w:eastAsiaTheme="majorEastAsia" w:cstheme="majorBidi"/>
          <w:szCs w:val="24"/>
          <w:lang w:eastAsia="pl-PL"/>
        </w:rPr>
        <w:t xml:space="preserve"> </w:t>
      </w:r>
      <w:r w:rsidRPr="0068136B">
        <w:rPr>
          <w:rFonts w:eastAsiaTheme="majorEastAsia" w:cstheme="majorBidi"/>
          <w:szCs w:val="24"/>
          <w:lang w:eastAsia="pl-PL"/>
        </w:rPr>
        <w:t>1.4,</w:t>
      </w:r>
      <w:r w:rsidR="00C46187" w:rsidRPr="0068136B">
        <w:rPr>
          <w:rFonts w:eastAsiaTheme="majorEastAsia" w:cstheme="majorBidi"/>
          <w:szCs w:val="24"/>
          <w:lang w:eastAsia="pl-PL"/>
        </w:rPr>
        <w:t xml:space="preserve"> </w:t>
      </w:r>
      <w:r w:rsidRPr="0068136B">
        <w:rPr>
          <w:rFonts w:eastAsiaTheme="majorEastAsia" w:cstheme="majorBidi"/>
          <w:szCs w:val="24"/>
          <w:lang w:eastAsia="pl-PL"/>
        </w:rPr>
        <w:t>2.1) należy zaznaczyć odpowiedź „Nie”. Wszelkie informacje przekazane na formularzu, w tym również o nie wystąpieniu badanych zjawisk, są bardzo cenne.</w:t>
      </w:r>
    </w:p>
    <w:p w14:paraId="1405BE93" w14:textId="77777777" w:rsidR="00EF3B97" w:rsidRPr="00EF3B97" w:rsidRDefault="00EF3B97" w:rsidP="00EF3B97">
      <w:pPr>
        <w:pStyle w:val="Nag2Fdost"/>
        <w:rPr>
          <w:lang w:eastAsia="pl-PL"/>
        </w:rPr>
      </w:pPr>
      <w:bookmarkStart w:id="9" w:name="_Toc85665086"/>
      <w:bookmarkStart w:id="10" w:name="_Toc160109204"/>
      <w:r w:rsidRPr="00EF3B97">
        <w:rPr>
          <w:lang w:eastAsia="pl-PL"/>
        </w:rPr>
        <w:t>Jakie dane ilościowe zbierane są na formularzu?</w:t>
      </w:r>
      <w:bookmarkEnd w:id="9"/>
      <w:bookmarkEnd w:id="10"/>
    </w:p>
    <w:p w14:paraId="582FF264" w14:textId="78ED7F72"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Dane ilościowe zbierane w badaniu dotyczą tylko liczby pracujących (dział 4) oraz liczby zlikwidowanych i nowo utworzonych miejsc pracy (dział 2 pytanie 4). W badaniu nie są zbierane informacje o przychodach</w:t>
      </w:r>
      <w:r w:rsidR="00C46187" w:rsidRPr="0068136B">
        <w:rPr>
          <w:rFonts w:eastAsiaTheme="majorEastAsia" w:cstheme="majorBidi"/>
          <w:szCs w:val="24"/>
          <w:lang w:eastAsia="pl-PL"/>
        </w:rPr>
        <w:t xml:space="preserve"> ani inne dane o charakterze finansowym</w:t>
      </w:r>
      <w:r w:rsidRPr="0068136B">
        <w:rPr>
          <w:rFonts w:eastAsiaTheme="majorEastAsia" w:cstheme="majorBidi"/>
          <w:szCs w:val="24"/>
          <w:lang w:eastAsia="pl-PL"/>
        </w:rPr>
        <w:t>.</w:t>
      </w:r>
    </w:p>
    <w:p w14:paraId="4272BB12" w14:textId="77777777" w:rsidR="00EF3B97" w:rsidRPr="00EF3B97" w:rsidRDefault="00EF3B97" w:rsidP="00EF3B97">
      <w:pPr>
        <w:pStyle w:val="Nag2Fdost"/>
        <w:rPr>
          <w:lang w:eastAsia="pl-PL"/>
        </w:rPr>
      </w:pPr>
      <w:bookmarkStart w:id="11" w:name="_Toc85665087"/>
      <w:bookmarkStart w:id="12" w:name="_Toc160109205"/>
      <w:r w:rsidRPr="00EF3B97">
        <w:rPr>
          <w:lang w:eastAsia="pl-PL"/>
        </w:rPr>
        <w:t>Przekazaliśmy już na formularzu SP za 2023 r. informacje o liczbie pracujących według funkcji biznesowych. Czy musimy przekazywać te dane ponownie?</w:t>
      </w:r>
      <w:bookmarkEnd w:id="11"/>
      <w:bookmarkEnd w:id="12"/>
    </w:p>
    <w:p w14:paraId="0912ED49" w14:textId="13BD09AC" w:rsidR="008424CE" w:rsidRPr="0068136B" w:rsidRDefault="008424CE" w:rsidP="00EF3B97">
      <w:pPr>
        <w:pStyle w:val="NormFdost"/>
        <w:rPr>
          <w:szCs w:val="24"/>
        </w:rPr>
      </w:pPr>
      <w:r w:rsidRPr="0068136B">
        <w:rPr>
          <w:szCs w:val="24"/>
        </w:rPr>
        <w:t>Nie. W przypadku przedsiębiorstw, które wypełniły c</w:t>
      </w:r>
      <w:r w:rsidR="000B1712" w:rsidRPr="0068136B">
        <w:rPr>
          <w:szCs w:val="24"/>
        </w:rPr>
        <w:t>zęść VIII formularza SP, dane w </w:t>
      </w:r>
      <w:r w:rsidRPr="0068136B">
        <w:rPr>
          <w:szCs w:val="24"/>
        </w:rPr>
        <w:t>dziale 4 pytaniu 1 zostały przeniesione z formularza SP. Jeśli jednak podane dane nie są zgodne ze stanem faktycznym należy je skorygować</w:t>
      </w:r>
      <w:r w:rsidR="0068136B">
        <w:rPr>
          <w:szCs w:val="24"/>
        </w:rPr>
        <w:t>.</w:t>
      </w:r>
    </w:p>
    <w:p w14:paraId="4FB846A7" w14:textId="77777777" w:rsidR="00EF3B97" w:rsidRPr="00EF3B97" w:rsidRDefault="00EF3B97" w:rsidP="00EF3B97">
      <w:pPr>
        <w:pStyle w:val="Nag2Fdost"/>
        <w:rPr>
          <w:lang w:eastAsia="pl-PL"/>
        </w:rPr>
      </w:pPr>
      <w:bookmarkStart w:id="13" w:name="_Toc85665088"/>
      <w:bookmarkStart w:id="14" w:name="_Toc160109206"/>
      <w:r w:rsidRPr="00EF3B97">
        <w:rPr>
          <w:lang w:eastAsia="pl-PL"/>
        </w:rPr>
        <w:lastRenderedPageBreak/>
        <w:t>Co to jest funkcja biznesowa?</w:t>
      </w:r>
      <w:bookmarkEnd w:id="13"/>
      <w:bookmarkEnd w:id="14"/>
    </w:p>
    <w:p w14:paraId="6B7B49B6" w14:textId="77777777"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Funkcja biznesowa to zestaw zadań, które przedsiębiorstwo musi regularnie wykonywać w celu wprowadzenia produktu lub usługi na rynek. Zadania te mogą być wykonywane samodzielnie przez przedsiębiorstwo lub zlecane do wykonania na zewnątrz. Pełen zestaw funkcji biznesowych realizowanych przez przedsiębiorstwo obejmuje zadania związane z realizacją podstawowego celu działania przedsiębiorstwa (produkcja wyrobów i/lub świadczenie usług) oraz wszystkie niezbędne aktywności wspierające (np. księgowość, kadry, obsługa informatyczna, itp.), podejmowane w celu realizacji głównej działalności przedsiębiorstwa.</w:t>
      </w:r>
    </w:p>
    <w:p w14:paraId="73C7AB2C" w14:textId="77777777" w:rsidR="00EF3B97" w:rsidRPr="00EF3B97" w:rsidRDefault="00EF3B97" w:rsidP="00EF3B97">
      <w:pPr>
        <w:pStyle w:val="Nag2Fdost"/>
        <w:rPr>
          <w:lang w:eastAsia="pl-PL"/>
        </w:rPr>
      </w:pPr>
      <w:bookmarkStart w:id="15" w:name="_Toc85665089"/>
      <w:bookmarkStart w:id="16" w:name="_Toc160109207"/>
      <w:r w:rsidRPr="00EF3B97">
        <w:rPr>
          <w:lang w:eastAsia="pl-PL"/>
        </w:rPr>
        <w:t>Do których funkcji biznesowych przypisać pracujących/działalności?</w:t>
      </w:r>
      <w:bookmarkEnd w:id="15"/>
      <w:bookmarkEnd w:id="16"/>
    </w:p>
    <w:p w14:paraId="4DFEB217" w14:textId="39B3CB1D"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 xml:space="preserve">W przypadku problemów z przypisaniem pracowników wykonujących dane zadania lub działalności przeniesionej </w:t>
      </w:r>
      <w:r w:rsidR="000B1712" w:rsidRPr="0068136B">
        <w:rPr>
          <w:rFonts w:eastAsiaTheme="majorEastAsia" w:cstheme="majorBidi"/>
          <w:szCs w:val="24"/>
          <w:lang w:eastAsia="pl-PL"/>
        </w:rPr>
        <w:t>za granicę, proszę skorzystać z </w:t>
      </w:r>
      <w:r w:rsidRPr="0068136B">
        <w:rPr>
          <w:rFonts w:eastAsiaTheme="majorEastAsia" w:cstheme="majorBidi"/>
          <w:szCs w:val="24"/>
          <w:lang w:eastAsia="pl-PL"/>
        </w:rPr>
        <w:t>dodatkowych informacji zamieszczonych w objaśnieniach do formularza lub ze słownika powiązań klasyfikacji PKD 2007 z klasyfikacją funkcji biznesowych, który jest dostępny na formularzu on-line na portalu sprawozdawczym. W</w:t>
      </w:r>
      <w:r w:rsidR="00435F16" w:rsidRPr="0068136B">
        <w:rPr>
          <w:rFonts w:eastAsiaTheme="majorEastAsia" w:cstheme="majorBidi"/>
          <w:szCs w:val="24"/>
          <w:lang w:eastAsia="pl-PL"/>
        </w:rPr>
        <w:t> </w:t>
      </w:r>
      <w:r w:rsidRPr="0068136B">
        <w:rPr>
          <w:rFonts w:eastAsiaTheme="majorEastAsia" w:cstheme="majorBidi"/>
          <w:szCs w:val="24"/>
          <w:lang w:eastAsia="pl-PL"/>
        </w:rPr>
        <w:t>przypadku dalszych problemów, zachęcamy do kontaktu z osobą wskazaną w</w:t>
      </w:r>
      <w:r w:rsidR="00435F16" w:rsidRPr="0068136B">
        <w:rPr>
          <w:rFonts w:eastAsiaTheme="majorEastAsia" w:cstheme="majorBidi"/>
          <w:szCs w:val="24"/>
          <w:lang w:eastAsia="pl-PL"/>
        </w:rPr>
        <w:t> </w:t>
      </w:r>
      <w:r w:rsidRPr="0068136B">
        <w:rPr>
          <w:rFonts w:eastAsiaTheme="majorEastAsia" w:cstheme="majorBidi"/>
          <w:szCs w:val="24"/>
          <w:lang w:eastAsia="pl-PL"/>
        </w:rPr>
        <w:t>formularzu w celu udzielenia wyjaśnień.</w:t>
      </w:r>
    </w:p>
    <w:p w14:paraId="3F0306FB" w14:textId="7F9CEF71" w:rsidR="00EF3B97" w:rsidRPr="00EF3B97" w:rsidRDefault="00EF3B97" w:rsidP="00EF3B97">
      <w:pPr>
        <w:pStyle w:val="Nag2Fdost"/>
        <w:rPr>
          <w:lang w:eastAsia="pl-PL"/>
        </w:rPr>
      </w:pPr>
      <w:bookmarkStart w:id="17" w:name="_Toc85665090"/>
      <w:bookmarkStart w:id="18" w:name="_Toc160109208"/>
      <w:r>
        <w:rPr>
          <w:lang w:eastAsia="pl-PL"/>
        </w:rPr>
        <w:t xml:space="preserve">Co należy wpisać w </w:t>
      </w:r>
      <w:r w:rsidRPr="00EF3B97">
        <w:rPr>
          <w:lang w:eastAsia="pl-PL"/>
        </w:rPr>
        <w:t>dziale 4 w sytuacji, gdy dana funkcja biznesowa nie dotyczy naszego przedsiębiorstwa?</w:t>
      </w:r>
      <w:bookmarkEnd w:id="17"/>
      <w:bookmarkEnd w:id="18"/>
    </w:p>
    <w:p w14:paraId="722F90DD" w14:textId="07812998"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 xml:space="preserve">W formularzu wymienione zostały różne funkcje biznesowe, które mogą wystąpić zarówno w przedsiębiorstwach produkcyjnych, jak i usługowych. Jeżeli dana funkcja biznesowa nie dotyczy działalności prowadzonej przez jednostkę, tzn. nie była realizowana wewnętrznie (całkowicie lub częściowo) przez </w:t>
      </w:r>
      <w:r w:rsidR="00435F16" w:rsidRPr="0068136B">
        <w:rPr>
          <w:rFonts w:eastAsiaTheme="majorEastAsia" w:cstheme="majorBidi"/>
          <w:szCs w:val="24"/>
          <w:lang w:eastAsia="pl-PL"/>
        </w:rPr>
        <w:t xml:space="preserve">jej </w:t>
      </w:r>
      <w:r w:rsidRPr="0068136B">
        <w:rPr>
          <w:rFonts w:eastAsiaTheme="majorEastAsia" w:cstheme="majorBidi"/>
          <w:szCs w:val="24"/>
          <w:lang w:eastAsia="pl-PL"/>
        </w:rPr>
        <w:t>pracowników, wówczas w pytaniu 1 należy wpisać wartość 0 (zero).</w:t>
      </w:r>
    </w:p>
    <w:p w14:paraId="25D56BA4" w14:textId="77777777" w:rsidR="00EF3B97" w:rsidRPr="00EF3B97" w:rsidRDefault="00EF3B97" w:rsidP="00EF3B97">
      <w:pPr>
        <w:pStyle w:val="Nag2Fdost"/>
        <w:rPr>
          <w:lang w:eastAsia="pl-PL"/>
        </w:rPr>
      </w:pPr>
      <w:r w:rsidRPr="00EF3B97">
        <w:rPr>
          <w:lang w:eastAsia="pl-PL"/>
        </w:rPr>
        <w:lastRenderedPageBreak/>
        <w:t xml:space="preserve"> </w:t>
      </w:r>
      <w:bookmarkStart w:id="19" w:name="_Toc85665091"/>
      <w:bookmarkStart w:id="20" w:name="_Toc160109209"/>
      <w:r w:rsidRPr="00EF3B97">
        <w:rPr>
          <w:lang w:eastAsia="pl-PL"/>
        </w:rPr>
        <w:t>Co to jest funkcja podstawowa przedsiębiorstwa?</w:t>
      </w:r>
      <w:bookmarkEnd w:id="19"/>
      <w:bookmarkEnd w:id="20"/>
    </w:p>
    <w:p w14:paraId="3C2E318A" w14:textId="0141BF71"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 xml:space="preserve">Funkcja podstawowa </w:t>
      </w:r>
      <w:r w:rsidR="002F0659" w:rsidRPr="002F0659">
        <w:rPr>
          <w:rFonts w:eastAsiaTheme="majorEastAsia" w:cstheme="majorBidi"/>
          <w:szCs w:val="24"/>
          <w:lang w:eastAsia="pl-PL"/>
        </w:rPr>
        <w:t>to działalność przedsiębiorstwa, której wynikiem są wyroby lub usługi przeznaczone na rynek zewnętrzny lub na rzecz osób trzecich i generujące przychód przedsiębiorstwa. W większości przypadków jest zgodna z przeważającą działalnością przedsiębiorstwa (klasyfikowaną według kodu PKD) wpisa</w:t>
      </w:r>
      <w:r w:rsidR="002F0659">
        <w:rPr>
          <w:rFonts w:eastAsiaTheme="majorEastAsia" w:cstheme="majorBidi"/>
          <w:szCs w:val="24"/>
          <w:lang w:eastAsia="pl-PL"/>
        </w:rPr>
        <w:t xml:space="preserve">ną do rejestru przedsiębiorstw. </w:t>
      </w:r>
      <w:r w:rsidRPr="0068136B">
        <w:rPr>
          <w:rFonts w:eastAsiaTheme="majorEastAsia" w:cstheme="majorBidi"/>
          <w:szCs w:val="24"/>
          <w:lang w:eastAsia="pl-PL"/>
        </w:rPr>
        <w:t xml:space="preserve">Może obejmować działania zintegrowane pionowo, np. produkcję materiałów lub wyrobów, które stają się później trwałą częścią produkcji finalnej. Przedsiębiorstwo może mieć jedną lub więcej funkcji podstawowych. </w:t>
      </w:r>
    </w:p>
    <w:p w14:paraId="1ECCBE0C" w14:textId="532F6142" w:rsidR="00EF3B97" w:rsidRPr="00EF3B97" w:rsidRDefault="00EF3B97" w:rsidP="00EF3B97">
      <w:pPr>
        <w:pStyle w:val="NormFdost"/>
        <w:rPr>
          <w:rFonts w:eastAsiaTheme="majorEastAsia" w:cstheme="majorBidi"/>
          <w:sz w:val="26"/>
          <w:lang w:eastAsia="pl-PL"/>
        </w:rPr>
      </w:pPr>
      <w:r w:rsidRPr="0068136B">
        <w:rPr>
          <w:rFonts w:eastAsiaTheme="majorEastAsia" w:cstheme="majorBidi"/>
          <w:szCs w:val="24"/>
          <w:lang w:eastAsia="pl-PL"/>
        </w:rPr>
        <w:t>Za funkcję podstawową nie powinny być uznane funkcje pomocnicze, czyli działalności pomocnicze, których celem jest umożliwienie lub ułatwienie produkcji przez daną jednostkę wyrobów lub usług przeznaczonych na zewnątrz przedsiębiorstwa (na rynek lub na rzecz osób trzecich). Same produkty funkcji pomocniczej nie są przekazywane na zewnątrz przedsiębiorstwa i nie generują przychodów. Przykładem działalności pomocniczych mogą być: transport lub usługi księgowe bądź informatyczne realizowane na potrzeby własne badanej jednostki, działalność badawcza wykonywana wyłącznie lub w znacznym stopniu na potrzeby przedsiębiorstwa, składowanie w magazynach wyprodukowanych wyrobów.</w:t>
      </w:r>
      <w:r w:rsidRPr="00EF3B97">
        <w:rPr>
          <w:rFonts w:eastAsiaTheme="majorEastAsia" w:cstheme="majorBidi"/>
          <w:sz w:val="26"/>
          <w:lang w:eastAsia="pl-PL"/>
        </w:rPr>
        <w:t xml:space="preserve"> </w:t>
      </w:r>
    </w:p>
    <w:p w14:paraId="2FA38E3A" w14:textId="77777777" w:rsidR="00EF3B97" w:rsidRPr="00EF3B97" w:rsidRDefault="00EF3B97" w:rsidP="00EF3B97">
      <w:pPr>
        <w:pStyle w:val="Nag2Fdost"/>
        <w:rPr>
          <w:lang w:eastAsia="pl-PL"/>
        </w:rPr>
      </w:pPr>
      <w:bookmarkStart w:id="21" w:name="_Toc85665092"/>
      <w:bookmarkStart w:id="22" w:name="_Toc160109210"/>
      <w:r w:rsidRPr="00EF3B97">
        <w:rPr>
          <w:lang w:eastAsia="pl-PL"/>
        </w:rPr>
        <w:t>Czy przedsiębiorstwo może wskazać więcej niż jedną funkcję podstawową?</w:t>
      </w:r>
      <w:bookmarkEnd w:id="21"/>
      <w:bookmarkEnd w:id="22"/>
    </w:p>
    <w:p w14:paraId="309425EE" w14:textId="77777777"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Tak. W dziale 4 pytanie 1 rubryka 2 można wskazać więcej niż jedną funkcję podstawową przedsiębiorstwa w 2023 r.</w:t>
      </w:r>
    </w:p>
    <w:p w14:paraId="3E7FF3A7" w14:textId="77777777" w:rsidR="00EF3B97" w:rsidRPr="00EF3B97" w:rsidRDefault="00EF3B97" w:rsidP="00EF3B97">
      <w:pPr>
        <w:pStyle w:val="Nag2Fdost"/>
        <w:rPr>
          <w:lang w:eastAsia="pl-PL"/>
        </w:rPr>
      </w:pPr>
      <w:bookmarkStart w:id="23" w:name="_Toc85665093"/>
      <w:bookmarkStart w:id="24" w:name="_Toc160109211"/>
      <w:r w:rsidRPr="00EF3B97">
        <w:rPr>
          <w:lang w:eastAsia="pl-PL"/>
        </w:rPr>
        <w:lastRenderedPageBreak/>
        <w:t>Czy sprzedaż wyrobów własnych można uznać jako funkcję podstawową przedsiębiorstwa?</w:t>
      </w:r>
      <w:bookmarkEnd w:id="23"/>
      <w:bookmarkEnd w:id="24"/>
    </w:p>
    <w:p w14:paraId="4DB31F7D" w14:textId="77777777"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Nie. Sprzedaż własnej produkcji prowadzona przez przedsiębiorstwo, które dobra te wytworzyło, powinna być zaliczona do funkcji obejmującej wytwarzanie tych dóbr (ponieważ nie można produkować bez sprzedaży).</w:t>
      </w:r>
    </w:p>
    <w:p w14:paraId="083949A6" w14:textId="2CE9B3BF" w:rsidR="00EF3B97" w:rsidRPr="00EF3B97" w:rsidRDefault="00EF3B97" w:rsidP="002F0659">
      <w:pPr>
        <w:pStyle w:val="Nag2Fdost"/>
        <w:rPr>
          <w:lang w:eastAsia="pl-PL"/>
        </w:rPr>
      </w:pPr>
      <w:bookmarkStart w:id="25" w:name="_Toc85665094"/>
      <w:bookmarkStart w:id="26" w:name="_Toc160109212"/>
      <w:r w:rsidRPr="00EF3B97">
        <w:rPr>
          <w:lang w:eastAsia="pl-PL"/>
        </w:rPr>
        <w:t>Przedsiębiorstwo dokonało w 2023 r. zakupu wyrobów, towarów lub materiałów od przedsiębiorstw zagranicznych o łącznej wartości powyżej 100 000 EUR</w:t>
      </w:r>
      <w:r w:rsidR="002F0659">
        <w:rPr>
          <w:lang w:eastAsia="pl-PL"/>
        </w:rPr>
        <w:t xml:space="preserve"> </w:t>
      </w:r>
      <w:r w:rsidR="002F0659" w:rsidRPr="002F0659">
        <w:rPr>
          <w:lang w:eastAsia="pl-PL"/>
        </w:rPr>
        <w:t>(454 000 PLN)</w:t>
      </w:r>
      <w:r w:rsidRPr="00EF3B97">
        <w:rPr>
          <w:lang w:eastAsia="pl-PL"/>
        </w:rPr>
        <w:t>, ale żaden z wymienionych rodzajów wyrobów, towarów lub materiałów nie przekroczył tej kwoty. Jak należy wypełnić pytania w</w:t>
      </w:r>
      <w:r w:rsidR="00C107E4">
        <w:rPr>
          <w:lang w:eastAsia="pl-PL"/>
        </w:rPr>
        <w:t> </w:t>
      </w:r>
      <w:r w:rsidR="00F417D0">
        <w:rPr>
          <w:lang w:eastAsia="pl-PL"/>
        </w:rPr>
        <w:t>dziale 1</w:t>
      </w:r>
      <w:r w:rsidRPr="00EF3B97">
        <w:rPr>
          <w:lang w:eastAsia="pl-PL"/>
        </w:rPr>
        <w:t>?</w:t>
      </w:r>
      <w:bookmarkEnd w:id="25"/>
      <w:bookmarkEnd w:id="26"/>
    </w:p>
    <w:p w14:paraId="18CB0B99" w14:textId="540538D1"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 xml:space="preserve">W takim przypadku należy zaznaczyć odpowiedź „Tak” w pytaniu 1 dla kategorii „Wyroby, towary lub materiały”, ponieważ łączna wartość ich zakupu przekroczyła </w:t>
      </w:r>
      <w:r w:rsidR="002F0659">
        <w:rPr>
          <w:rFonts w:eastAsiaTheme="majorEastAsia" w:cstheme="majorBidi"/>
          <w:szCs w:val="24"/>
          <w:lang w:eastAsia="pl-PL"/>
        </w:rPr>
        <w:br/>
      </w:r>
      <w:r w:rsidRPr="0068136B">
        <w:rPr>
          <w:rFonts w:eastAsiaTheme="majorEastAsia" w:cstheme="majorBidi"/>
          <w:szCs w:val="24"/>
          <w:lang w:eastAsia="pl-PL"/>
        </w:rPr>
        <w:t xml:space="preserve">100 000 EUR w 2023 r. W pytaniu 2 natomiast dla każdego wiersza należy zaznaczyć odpowiedź „Nie”, jeżeli roczna wartość zakupu z zagranicy danego rodzaju wyrobów, towarów lub materiałów nie przekroczyła 100 000 EUR </w:t>
      </w:r>
      <w:r w:rsidR="002F0659" w:rsidRPr="002F0659">
        <w:rPr>
          <w:rFonts w:eastAsiaTheme="majorEastAsia" w:cstheme="majorBidi"/>
          <w:szCs w:val="24"/>
          <w:lang w:eastAsia="pl-PL"/>
        </w:rPr>
        <w:t>(454 000 PLN)</w:t>
      </w:r>
      <w:r w:rsidR="002F0659">
        <w:rPr>
          <w:rFonts w:eastAsiaTheme="majorEastAsia" w:cstheme="majorBidi"/>
          <w:szCs w:val="24"/>
          <w:lang w:eastAsia="pl-PL"/>
        </w:rPr>
        <w:t xml:space="preserve"> </w:t>
      </w:r>
      <w:r w:rsidRPr="0068136B">
        <w:rPr>
          <w:rFonts w:eastAsiaTheme="majorEastAsia" w:cstheme="majorBidi"/>
          <w:szCs w:val="24"/>
          <w:lang w:eastAsia="pl-PL"/>
        </w:rPr>
        <w:t>w 2023 r.</w:t>
      </w:r>
    </w:p>
    <w:p w14:paraId="40889917" w14:textId="77777777" w:rsidR="00EF3B97" w:rsidRPr="00EF3B97" w:rsidRDefault="00EF3B97" w:rsidP="00EF3B97">
      <w:pPr>
        <w:pStyle w:val="NormFdost"/>
        <w:rPr>
          <w:rFonts w:eastAsiaTheme="majorEastAsia" w:cstheme="majorBidi"/>
          <w:sz w:val="26"/>
          <w:lang w:eastAsia="pl-PL"/>
        </w:rPr>
      </w:pPr>
      <w:r w:rsidRPr="0068136B">
        <w:rPr>
          <w:rFonts w:eastAsiaTheme="majorEastAsia" w:cstheme="majorBidi"/>
          <w:szCs w:val="24"/>
          <w:lang w:eastAsia="pl-PL"/>
        </w:rPr>
        <w:t xml:space="preserve">Powyższy sposób odpowiedzi należy zastosować także w przypadku wystąpienia analogicznej sytuacji dla pozostałych pytań w dziale 1. </w:t>
      </w:r>
    </w:p>
    <w:p w14:paraId="5365DD26" w14:textId="77777777" w:rsidR="00EF3B97" w:rsidRPr="00EF3B97" w:rsidRDefault="00EF3B97" w:rsidP="00EF3B97">
      <w:pPr>
        <w:pStyle w:val="Nag2Fdost"/>
        <w:rPr>
          <w:lang w:eastAsia="pl-PL"/>
        </w:rPr>
      </w:pPr>
      <w:bookmarkStart w:id="27" w:name="_Toc160109213"/>
      <w:r w:rsidRPr="00EF3B97">
        <w:rPr>
          <w:lang w:eastAsia="pl-PL"/>
        </w:rPr>
        <w:t>Czy zakup od innych przedsiębiorstw zagranicznych dotyczy również zakupów w grupie, tj. jednostek powiązanych w ramach grupy przedsiębiorstw?</w:t>
      </w:r>
      <w:bookmarkEnd w:id="27"/>
      <w:r w:rsidRPr="00EF3B97">
        <w:rPr>
          <w:lang w:eastAsia="pl-PL"/>
        </w:rPr>
        <w:t xml:space="preserve"> </w:t>
      </w:r>
    </w:p>
    <w:p w14:paraId="05E1D3D3" w14:textId="0149A60F"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 xml:space="preserve">Tak, </w:t>
      </w:r>
      <w:r w:rsidR="002F0659" w:rsidRPr="002F0659">
        <w:rPr>
          <w:rFonts w:eastAsiaTheme="majorEastAsia" w:cstheme="majorBidi"/>
          <w:szCs w:val="24"/>
          <w:lang w:eastAsia="pl-PL"/>
        </w:rPr>
        <w:t>zakup od/sprzedaż do</w:t>
      </w:r>
      <w:r w:rsidR="002F0659">
        <w:rPr>
          <w:rFonts w:eastAsiaTheme="majorEastAsia" w:cstheme="majorBidi"/>
          <w:szCs w:val="24"/>
          <w:lang w:eastAsia="pl-PL"/>
        </w:rPr>
        <w:t xml:space="preserve"> </w:t>
      </w:r>
      <w:r w:rsidRPr="0068136B">
        <w:rPr>
          <w:rFonts w:eastAsiaTheme="majorEastAsia" w:cstheme="majorBidi"/>
          <w:szCs w:val="24"/>
          <w:lang w:eastAsia="pl-PL"/>
        </w:rPr>
        <w:t>jednostek powiązanych (należących do tej samej grupy), które są zlokalizowane za granicą należy traktować jako transakcje z</w:t>
      </w:r>
      <w:r w:rsidR="00C107E4" w:rsidRPr="0068136B">
        <w:rPr>
          <w:rFonts w:eastAsiaTheme="majorEastAsia" w:cstheme="majorBidi"/>
          <w:szCs w:val="24"/>
          <w:lang w:eastAsia="pl-PL"/>
        </w:rPr>
        <w:t> </w:t>
      </w:r>
      <w:r w:rsidRPr="0068136B">
        <w:rPr>
          <w:rFonts w:eastAsiaTheme="majorEastAsia" w:cstheme="majorBidi"/>
          <w:szCs w:val="24"/>
          <w:lang w:eastAsia="pl-PL"/>
        </w:rPr>
        <w:t>przedsiębiorstwem zagranicznym.</w:t>
      </w:r>
    </w:p>
    <w:p w14:paraId="4387F109" w14:textId="7F95ED1C" w:rsidR="00EF3B97" w:rsidRPr="00EF3B97" w:rsidRDefault="00EF3B97" w:rsidP="00EF3B97">
      <w:pPr>
        <w:pStyle w:val="Nag2Fdost"/>
        <w:rPr>
          <w:lang w:eastAsia="pl-PL"/>
        </w:rPr>
      </w:pPr>
      <w:bookmarkStart w:id="28" w:name="_Toc160109214"/>
      <w:r w:rsidRPr="00EF3B97">
        <w:rPr>
          <w:lang w:eastAsia="pl-PL"/>
        </w:rPr>
        <w:lastRenderedPageBreak/>
        <w:t xml:space="preserve">Czy w sprawozdaniu SR należy wykazać zakup/sprzedaż towaru bezpośrednio od/do innych przedsiębiorstw </w:t>
      </w:r>
      <w:r w:rsidR="00C107E4">
        <w:rPr>
          <w:lang w:eastAsia="pl-PL"/>
        </w:rPr>
        <w:t>zlokalizowanych za granicą</w:t>
      </w:r>
      <w:r w:rsidRPr="00EF3B97">
        <w:rPr>
          <w:lang w:eastAsia="pl-PL"/>
        </w:rPr>
        <w:t xml:space="preserve">, jeżeli towar jest przewożony z Polski do innego kraju UE  np. do Niemiec, ale </w:t>
      </w:r>
      <w:r w:rsidRPr="00EF3B97">
        <w:rPr>
          <w:u w:val="single"/>
          <w:lang w:eastAsia="pl-PL"/>
        </w:rPr>
        <w:t>nabywcą jest firma Pol</w:t>
      </w:r>
      <w:r w:rsidR="000B1712">
        <w:rPr>
          <w:u w:val="single"/>
          <w:lang w:eastAsia="pl-PL"/>
        </w:rPr>
        <w:t>ska, która ma rejestrację VAT w </w:t>
      </w:r>
      <w:r w:rsidRPr="00EF3B97">
        <w:rPr>
          <w:u w:val="single"/>
          <w:lang w:eastAsia="pl-PL"/>
        </w:rPr>
        <w:t>Niemczech i</w:t>
      </w:r>
      <w:r w:rsidR="00C107E4">
        <w:rPr>
          <w:u w:val="single"/>
          <w:lang w:eastAsia="pl-PL"/>
        </w:rPr>
        <w:t> </w:t>
      </w:r>
      <w:r w:rsidRPr="00EF3B97">
        <w:rPr>
          <w:u w:val="single"/>
          <w:lang w:eastAsia="pl-PL"/>
        </w:rPr>
        <w:t>tam rozlicza podatek VAT</w:t>
      </w:r>
      <w:r w:rsidRPr="00EF3B97">
        <w:rPr>
          <w:lang w:eastAsia="pl-PL"/>
        </w:rPr>
        <w:t>. Od tego typu transakcji respondent rozlicza podatek dochodowy w Polsce.</w:t>
      </w:r>
      <w:bookmarkEnd w:id="28"/>
    </w:p>
    <w:p w14:paraId="5136C6A0" w14:textId="7A3AA778" w:rsidR="00EF3B97" w:rsidRPr="00EF3B97" w:rsidRDefault="00EF3B97" w:rsidP="00EF3B97">
      <w:pPr>
        <w:pStyle w:val="NormFdost"/>
        <w:rPr>
          <w:rFonts w:eastAsiaTheme="majorEastAsia" w:cstheme="majorBidi"/>
          <w:sz w:val="26"/>
          <w:lang w:eastAsia="pl-PL"/>
        </w:rPr>
      </w:pPr>
      <w:r w:rsidRPr="0068136B">
        <w:rPr>
          <w:rFonts w:eastAsiaTheme="majorEastAsia" w:cstheme="majorBidi"/>
          <w:szCs w:val="24"/>
          <w:lang w:eastAsia="pl-PL"/>
        </w:rPr>
        <w:t xml:space="preserve">Należy wykazać daną transakcję jako transakcję zagraniczną. Jeżeli przedsiębiorstwo ma siedzibę za granicą, to transakcje z nim w badaniu </w:t>
      </w:r>
      <w:r w:rsidR="00C107E4" w:rsidRPr="0068136B">
        <w:rPr>
          <w:rFonts w:eastAsiaTheme="majorEastAsia" w:cstheme="majorBidi"/>
          <w:szCs w:val="24"/>
          <w:lang w:eastAsia="pl-PL"/>
        </w:rPr>
        <w:t xml:space="preserve">SR </w:t>
      </w:r>
      <w:r w:rsidRPr="0068136B">
        <w:rPr>
          <w:rFonts w:eastAsiaTheme="majorEastAsia" w:cstheme="majorBidi"/>
          <w:szCs w:val="24"/>
          <w:lang w:eastAsia="pl-PL"/>
        </w:rPr>
        <w:t xml:space="preserve">traktujemy jako kupno od/sprzedaż do przedsiębiorstwa </w:t>
      </w:r>
      <w:r w:rsidR="008E4FD7" w:rsidRPr="0068136B">
        <w:rPr>
          <w:rFonts w:eastAsiaTheme="majorEastAsia" w:cstheme="majorBidi"/>
          <w:szCs w:val="24"/>
          <w:lang w:eastAsia="pl-PL"/>
        </w:rPr>
        <w:t xml:space="preserve">zlokalizowanego za granicą </w:t>
      </w:r>
      <w:r w:rsidRPr="0068136B">
        <w:rPr>
          <w:rFonts w:eastAsiaTheme="majorEastAsia" w:cstheme="majorBidi"/>
          <w:szCs w:val="24"/>
          <w:lang w:eastAsia="pl-PL"/>
        </w:rPr>
        <w:t>i kraj rejestracji do rozliczania podatku VAT nie ma znaczenia</w:t>
      </w:r>
      <w:r w:rsidRPr="00EF3B97">
        <w:rPr>
          <w:rFonts w:eastAsiaTheme="majorEastAsia" w:cstheme="majorBidi"/>
          <w:sz w:val="26"/>
          <w:lang w:eastAsia="pl-PL"/>
        </w:rPr>
        <w:t>.</w:t>
      </w:r>
    </w:p>
    <w:p w14:paraId="3D6ED898" w14:textId="1E66F5A9" w:rsidR="00EF3B97" w:rsidRPr="00EF3B97" w:rsidRDefault="00EF3B97" w:rsidP="00C82FC2">
      <w:pPr>
        <w:pStyle w:val="Nag2Fdost"/>
        <w:rPr>
          <w:lang w:eastAsia="pl-PL"/>
        </w:rPr>
      </w:pPr>
      <w:bookmarkStart w:id="29" w:name="_Toc160109215"/>
      <w:r w:rsidRPr="00EF3B97">
        <w:rPr>
          <w:lang w:eastAsia="pl-PL"/>
        </w:rPr>
        <w:t>Czy delegacje można traktować jako</w:t>
      </w:r>
      <w:r w:rsidR="0068051B">
        <w:rPr>
          <w:lang w:eastAsia="pl-PL"/>
        </w:rPr>
        <w:t xml:space="preserve"> </w:t>
      </w:r>
      <w:r w:rsidRPr="00EF3B97">
        <w:rPr>
          <w:lang w:eastAsia="pl-PL"/>
        </w:rPr>
        <w:t>”Inny rodzaj usług”?</w:t>
      </w:r>
      <w:bookmarkEnd w:id="29"/>
    </w:p>
    <w:p w14:paraId="60780B58" w14:textId="37378E5F"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Tak. Delegacje należy traktować jako „Inny rodzaj usług”. Przedsiębiorstwo może traktować usługi z działu 1 analogicznie jak w sprawozdaniu DNU-K (Kwartalne sprawozdanie o międzynarodowej wymianie usług).</w:t>
      </w:r>
    </w:p>
    <w:p w14:paraId="677B9AA8" w14:textId="77777777" w:rsidR="00EF3B97" w:rsidRPr="00EF3B97" w:rsidRDefault="00EF3B97" w:rsidP="00C82FC2">
      <w:pPr>
        <w:pStyle w:val="Nag2Fdost"/>
        <w:rPr>
          <w:lang w:eastAsia="pl-PL"/>
        </w:rPr>
      </w:pPr>
      <w:bookmarkStart w:id="30" w:name="_Toc85665095"/>
      <w:bookmarkStart w:id="31" w:name="_Toc160109216"/>
      <w:r w:rsidRPr="00EF3B97">
        <w:rPr>
          <w:lang w:eastAsia="pl-PL"/>
        </w:rPr>
        <w:t>Co świadczy o przynależności przedsiębiorstwa do grupy przedsiębiorstw?</w:t>
      </w:r>
      <w:bookmarkEnd w:id="30"/>
      <w:bookmarkEnd w:id="31"/>
    </w:p>
    <w:p w14:paraId="0BE91BF1" w14:textId="73D3D94E"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O istnieniu grupy przedsiębiorstw świadczy fakt występowania powiązań w</w:t>
      </w:r>
      <w:r w:rsidR="00415A87" w:rsidRPr="0068136B">
        <w:rPr>
          <w:rFonts w:eastAsiaTheme="majorEastAsia" w:cstheme="majorBidi"/>
          <w:szCs w:val="24"/>
          <w:lang w:eastAsia="pl-PL"/>
        </w:rPr>
        <w:t> </w:t>
      </w:r>
      <w:r w:rsidRPr="0068136B">
        <w:rPr>
          <w:rFonts w:eastAsiaTheme="majorEastAsia" w:cstheme="majorBidi"/>
          <w:szCs w:val="24"/>
          <w:lang w:eastAsia="pl-PL"/>
        </w:rPr>
        <w:t>zakresie kontroli między co najmniej dwiema jednostkami: jednostką dominującą (sprawującą kontrolę) a jednostką zależną (jednostką kontrolowaną). Kontrola natomiast oznacza możliwość decydowania o wspólnej strategii organizacji, wszelkie formy bezpośredniego lub pośredniego uzyskania przez jednostkę uprawnień, które osobno albo łącznie umożliwiają wywieranie decydującego wpływu n</w:t>
      </w:r>
      <w:r w:rsidR="0068136B">
        <w:rPr>
          <w:rFonts w:eastAsiaTheme="majorEastAsia" w:cstheme="majorBidi"/>
          <w:szCs w:val="24"/>
          <w:lang w:eastAsia="pl-PL"/>
        </w:rPr>
        <w:t>a inną jednostkę lub jednostki.</w:t>
      </w:r>
    </w:p>
    <w:p w14:paraId="08E1982A" w14:textId="77777777" w:rsidR="00EF3B97" w:rsidRPr="0068136B" w:rsidRDefault="00EF3B97" w:rsidP="00C8221A">
      <w:pPr>
        <w:pStyle w:val="NormFdost"/>
        <w:spacing w:after="0"/>
        <w:rPr>
          <w:rFonts w:eastAsiaTheme="majorEastAsia" w:cstheme="majorBidi"/>
          <w:szCs w:val="24"/>
          <w:lang w:eastAsia="pl-PL"/>
        </w:rPr>
      </w:pPr>
      <w:r w:rsidRPr="0068136B">
        <w:rPr>
          <w:rFonts w:eastAsiaTheme="majorEastAsia" w:cstheme="majorBidi"/>
          <w:szCs w:val="24"/>
          <w:lang w:eastAsia="pl-PL"/>
        </w:rPr>
        <w:t>Zatem można uznać, że przedsiębiorstwo A (tzw. jednostka dominująca) kontroluje przedsiębiorstwo B (tzw. jednostkę zależną) gdy:</w:t>
      </w:r>
    </w:p>
    <w:p w14:paraId="1077C5CB" w14:textId="4737268F" w:rsidR="00415A87" w:rsidRPr="0068136B" w:rsidRDefault="00EF3B97" w:rsidP="00C8221A">
      <w:pPr>
        <w:pStyle w:val="NormFdost"/>
        <w:numPr>
          <w:ilvl w:val="0"/>
          <w:numId w:val="16"/>
        </w:numPr>
        <w:spacing w:after="0"/>
        <w:ind w:left="1066" w:hanging="357"/>
        <w:rPr>
          <w:rFonts w:eastAsiaTheme="majorEastAsia" w:cstheme="majorBidi"/>
          <w:szCs w:val="24"/>
          <w:lang w:eastAsia="pl-PL"/>
        </w:rPr>
      </w:pPr>
      <w:r w:rsidRPr="0068136B">
        <w:rPr>
          <w:rFonts w:eastAsiaTheme="majorEastAsia" w:cstheme="majorBidi"/>
          <w:szCs w:val="24"/>
          <w:lang w:eastAsia="pl-PL"/>
        </w:rPr>
        <w:lastRenderedPageBreak/>
        <w:t>jednostka A bezpośrednio posiada ponad 50% głosów w jednostce B,</w:t>
      </w:r>
    </w:p>
    <w:p w14:paraId="6E0A88DE" w14:textId="29CF2560" w:rsidR="00415A87" w:rsidRPr="0068136B" w:rsidRDefault="00EF3B97" w:rsidP="00C8221A">
      <w:pPr>
        <w:pStyle w:val="NormFdost"/>
        <w:numPr>
          <w:ilvl w:val="0"/>
          <w:numId w:val="16"/>
        </w:numPr>
        <w:spacing w:after="0"/>
        <w:ind w:left="1066" w:hanging="357"/>
        <w:rPr>
          <w:rFonts w:eastAsiaTheme="majorEastAsia" w:cstheme="majorBidi"/>
          <w:szCs w:val="24"/>
          <w:lang w:eastAsia="pl-PL"/>
        </w:rPr>
      </w:pPr>
      <w:r w:rsidRPr="0068136B">
        <w:rPr>
          <w:rFonts w:eastAsiaTheme="majorEastAsia" w:cstheme="majorBidi"/>
          <w:szCs w:val="24"/>
          <w:lang w:eastAsia="pl-PL"/>
        </w:rPr>
        <w:t>jednostka A posiada ponad 50% głosów w jednostce B poprzez inne jednostki zależne,</w:t>
      </w:r>
    </w:p>
    <w:p w14:paraId="32113F31" w14:textId="0AD99D29" w:rsidR="00415A87" w:rsidRPr="0068136B" w:rsidRDefault="00EF3B97" w:rsidP="00C8221A">
      <w:pPr>
        <w:pStyle w:val="NormFdost"/>
        <w:numPr>
          <w:ilvl w:val="0"/>
          <w:numId w:val="16"/>
        </w:numPr>
        <w:spacing w:after="0"/>
        <w:ind w:left="1066" w:hanging="357"/>
        <w:rPr>
          <w:rFonts w:eastAsiaTheme="majorEastAsia" w:cstheme="majorBidi"/>
          <w:szCs w:val="24"/>
          <w:lang w:eastAsia="pl-PL"/>
        </w:rPr>
      </w:pPr>
      <w:r w:rsidRPr="0068136B">
        <w:rPr>
          <w:rFonts w:eastAsiaTheme="majorEastAsia" w:cstheme="majorBidi"/>
          <w:szCs w:val="24"/>
          <w:lang w:eastAsia="pl-PL"/>
        </w:rPr>
        <w:t>jednostka A obejmuje pełną konsolidacją sprawozdania finansowe jednostki B, a żadna inna jednostka prawna nie obejmuje konsolidacją tej samej jednostki,</w:t>
      </w:r>
    </w:p>
    <w:p w14:paraId="1C526FAC" w14:textId="596ED3BB" w:rsidR="00EF3B97" w:rsidRPr="00415A87" w:rsidRDefault="00EF3B97" w:rsidP="00C8221A">
      <w:pPr>
        <w:pStyle w:val="NormFdost"/>
        <w:numPr>
          <w:ilvl w:val="0"/>
          <w:numId w:val="16"/>
        </w:numPr>
        <w:rPr>
          <w:rFonts w:eastAsiaTheme="majorEastAsia" w:cstheme="majorBidi"/>
          <w:sz w:val="26"/>
          <w:lang w:eastAsia="pl-PL"/>
        </w:rPr>
      </w:pPr>
      <w:r w:rsidRPr="0068136B">
        <w:rPr>
          <w:rFonts w:eastAsiaTheme="majorEastAsia" w:cstheme="majorBidi"/>
          <w:szCs w:val="24"/>
          <w:lang w:eastAsia="pl-PL"/>
        </w:rPr>
        <w:t>jednostka A kontroluje jednostkę B nawet jeśli posiada mniej niż 50% jej siły głosu, lecz żadna inna jednostka prawna nie posiada większej siły głosów w</w:t>
      </w:r>
      <w:r w:rsidR="00415A87" w:rsidRPr="0068136B">
        <w:rPr>
          <w:rFonts w:eastAsiaTheme="majorEastAsia" w:cstheme="majorBidi"/>
          <w:szCs w:val="24"/>
          <w:lang w:eastAsia="pl-PL"/>
        </w:rPr>
        <w:t> </w:t>
      </w:r>
      <w:r w:rsidRPr="0068136B">
        <w:rPr>
          <w:rFonts w:eastAsiaTheme="majorEastAsia" w:cstheme="majorBidi"/>
          <w:szCs w:val="24"/>
          <w:lang w:eastAsia="pl-PL"/>
        </w:rPr>
        <w:t>tej jednostce.</w:t>
      </w:r>
    </w:p>
    <w:p w14:paraId="2192CE50" w14:textId="0BBDA2B9" w:rsidR="00EF3B97" w:rsidRPr="00EF3B97" w:rsidRDefault="00EF3B97" w:rsidP="00C82FC2">
      <w:pPr>
        <w:pStyle w:val="Nag2Fdost"/>
        <w:rPr>
          <w:lang w:eastAsia="pl-PL"/>
        </w:rPr>
      </w:pPr>
      <w:bookmarkStart w:id="32" w:name="_Toc85665096"/>
      <w:bookmarkStart w:id="33" w:name="_Toc160109217"/>
      <w:r w:rsidRPr="00EF3B97">
        <w:rPr>
          <w:lang w:eastAsia="pl-PL"/>
        </w:rPr>
        <w:t>Czy jednostka prawna oraz jednostka inna niż prawna (np. urząd gminy lub województwa, związek międzygminny), któr</w:t>
      </w:r>
      <w:r w:rsidR="00391FDD">
        <w:rPr>
          <w:lang w:eastAsia="pl-PL"/>
        </w:rPr>
        <w:t>a</w:t>
      </w:r>
      <w:r w:rsidRPr="00EF3B97">
        <w:rPr>
          <w:lang w:eastAsia="pl-PL"/>
        </w:rPr>
        <w:t xml:space="preserve"> ją kontroluje</w:t>
      </w:r>
      <w:r w:rsidR="00391FDD">
        <w:rPr>
          <w:lang w:eastAsia="pl-PL"/>
        </w:rPr>
        <w:t>,</w:t>
      </w:r>
      <w:r w:rsidRPr="00EF3B97">
        <w:rPr>
          <w:lang w:eastAsia="pl-PL"/>
        </w:rPr>
        <w:t xml:space="preserve"> tworzą grupę przedsiębiorstw?</w:t>
      </w:r>
      <w:bookmarkEnd w:id="32"/>
      <w:bookmarkEnd w:id="33"/>
    </w:p>
    <w:p w14:paraId="180188B7" w14:textId="77777777"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Nie. Grupę przedsiębiorstw mogą tworzyć przedsiębiorstwa, czyli jednostki zorganizowane w formie spółek osobowych, kapitałowych, oddziałów przedsiębiorców zagranicznych, przedsiębiorstw państwowych, spółdzielni.</w:t>
      </w:r>
    </w:p>
    <w:p w14:paraId="0DE68A0F" w14:textId="77777777" w:rsidR="00EF3B97" w:rsidRPr="00EF3B97" w:rsidRDefault="00EF3B97" w:rsidP="00C82FC2">
      <w:pPr>
        <w:pStyle w:val="Nag2Fdost"/>
        <w:rPr>
          <w:lang w:eastAsia="pl-PL"/>
        </w:rPr>
      </w:pPr>
      <w:bookmarkStart w:id="34" w:name="_Toc85665097"/>
      <w:bookmarkStart w:id="35" w:name="_Toc160109218"/>
      <w:r w:rsidRPr="00EF3B97">
        <w:rPr>
          <w:lang w:eastAsia="pl-PL"/>
        </w:rPr>
        <w:t>Czy jednostki prawne powiązane tylko poprzez osobę fizyczną (np. Prezesa zarządu) tworzą grupę przedsiębiorstw?</w:t>
      </w:r>
      <w:bookmarkEnd w:id="34"/>
      <w:bookmarkEnd w:id="35"/>
    </w:p>
    <w:p w14:paraId="604B100E" w14:textId="05185B5E"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Nie. O istnieniu grupy przedsiębiorstw świadczy fakt występowania powiązań w</w:t>
      </w:r>
      <w:r w:rsidR="00391FDD" w:rsidRPr="0068136B">
        <w:rPr>
          <w:rFonts w:eastAsiaTheme="majorEastAsia" w:cstheme="majorBidi"/>
          <w:szCs w:val="24"/>
          <w:lang w:eastAsia="pl-PL"/>
        </w:rPr>
        <w:t> </w:t>
      </w:r>
      <w:r w:rsidRPr="0068136B">
        <w:rPr>
          <w:rFonts w:eastAsiaTheme="majorEastAsia" w:cstheme="majorBidi"/>
          <w:szCs w:val="24"/>
          <w:lang w:eastAsia="pl-PL"/>
        </w:rPr>
        <w:t>zakresie kontroli między jednostkami prawnymi – bezpośredniej lub pośredniej poprzez inną jednostkę prawną.</w:t>
      </w:r>
    </w:p>
    <w:p w14:paraId="3AB3C22D" w14:textId="77777777" w:rsidR="00EF3B97" w:rsidRPr="00EF3B97" w:rsidRDefault="00EF3B97" w:rsidP="00C82FC2">
      <w:pPr>
        <w:pStyle w:val="Nag2Fdost"/>
        <w:rPr>
          <w:lang w:eastAsia="pl-PL"/>
        </w:rPr>
      </w:pPr>
      <w:bookmarkStart w:id="36" w:name="_Toc85665098"/>
      <w:bookmarkStart w:id="37" w:name="_Toc160109219"/>
      <w:r w:rsidRPr="00EF3B97">
        <w:rPr>
          <w:lang w:eastAsia="pl-PL"/>
        </w:rPr>
        <w:t>Czy jednostkę stowarzyszoną konsolidowaną metodą praw własności należy uznać za należącą do tej samej grupy przedsiębiorstw?</w:t>
      </w:r>
      <w:bookmarkEnd w:id="36"/>
      <w:bookmarkEnd w:id="37"/>
    </w:p>
    <w:p w14:paraId="1D2D1111" w14:textId="77777777"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Nie. Jednostka stowarzyszona oraz konsolidacja metodą praw własności wskazują na brak kontroli nad taką jednostką, zatem nie należy ona do tej samej grupy przedsiębiorstw.</w:t>
      </w:r>
    </w:p>
    <w:p w14:paraId="64F46F0C" w14:textId="77777777"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lastRenderedPageBreak/>
        <w:t>Grupę przedsiębiorstw tworzą jednostki dominujące i jednostki zależne.</w:t>
      </w:r>
    </w:p>
    <w:p w14:paraId="2A5B637F" w14:textId="77777777" w:rsidR="00EF3B97" w:rsidRPr="00EF3B97" w:rsidRDefault="00EF3B97" w:rsidP="00C82FC2">
      <w:pPr>
        <w:pStyle w:val="Nag2Fdost"/>
        <w:rPr>
          <w:lang w:eastAsia="pl-PL"/>
        </w:rPr>
      </w:pPr>
      <w:bookmarkStart w:id="38" w:name="_Toc85665099"/>
      <w:bookmarkStart w:id="39" w:name="_Toc160109220"/>
      <w:r w:rsidRPr="00EF3B97">
        <w:rPr>
          <w:lang w:eastAsia="pl-PL"/>
        </w:rPr>
        <w:t>Co to jest przenoszenie funkcji biznesowej?</w:t>
      </w:r>
      <w:bookmarkEnd w:id="38"/>
      <w:bookmarkEnd w:id="39"/>
    </w:p>
    <w:p w14:paraId="0F04D95B" w14:textId="6B62CCFB"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Przeniesienie funkcji biznesowej oznacza przeniesienie za granicę do innych podmiotów (należących do tej samej grupy przedsiębiorstw lub spoza niej) całości lub części funkcji biznesowych, które dotychczas były wykonywane w</w:t>
      </w:r>
      <w:r w:rsidR="00B623AC" w:rsidRPr="0068136B">
        <w:rPr>
          <w:rFonts w:eastAsiaTheme="majorEastAsia" w:cstheme="majorBidi"/>
          <w:szCs w:val="24"/>
          <w:lang w:eastAsia="pl-PL"/>
        </w:rPr>
        <w:t> </w:t>
      </w:r>
      <w:r w:rsidRPr="0068136B">
        <w:rPr>
          <w:rFonts w:eastAsiaTheme="majorEastAsia" w:cstheme="majorBidi"/>
          <w:szCs w:val="24"/>
          <w:lang w:eastAsia="pl-PL"/>
        </w:rPr>
        <w:t>Polsce samodzielnie przez przedsiębiorstwo. Przeniesieniu towarzyszy redukcja działalności w przedsiębiorstwie oraz często redukcja lub relokacja miejsc pracy.</w:t>
      </w:r>
    </w:p>
    <w:p w14:paraId="48131FD8" w14:textId="77777777" w:rsidR="00EF3B97" w:rsidRPr="00EF3B97" w:rsidRDefault="00EF3B97" w:rsidP="00C82FC2">
      <w:pPr>
        <w:pStyle w:val="Nag2Fdost"/>
        <w:rPr>
          <w:lang w:eastAsia="pl-PL"/>
        </w:rPr>
      </w:pPr>
      <w:bookmarkStart w:id="40" w:name="_Toc85665100"/>
      <w:bookmarkStart w:id="41" w:name="_Toc160109221"/>
      <w:r w:rsidRPr="00EF3B97">
        <w:rPr>
          <w:lang w:eastAsia="pl-PL"/>
        </w:rPr>
        <w:t>Czy należy wskazać przeniesienie funkcji biznesowej za granicę, jeżeli miało ono miejsce przed 2021 r.?</w:t>
      </w:r>
      <w:bookmarkEnd w:id="40"/>
      <w:bookmarkEnd w:id="41"/>
    </w:p>
    <w:p w14:paraId="20B98C9E" w14:textId="0D4FA06D" w:rsidR="00EF3B97" w:rsidRPr="0068136B" w:rsidRDefault="00EF3B97" w:rsidP="00EF3B97">
      <w:pPr>
        <w:pStyle w:val="NormFdost"/>
        <w:rPr>
          <w:rFonts w:eastAsiaTheme="majorEastAsia" w:cstheme="majorBidi"/>
          <w:strike/>
          <w:szCs w:val="24"/>
          <w:lang w:eastAsia="pl-PL"/>
        </w:rPr>
      </w:pPr>
      <w:r w:rsidRPr="0068136B">
        <w:rPr>
          <w:rFonts w:eastAsiaTheme="majorEastAsia" w:cstheme="majorBidi"/>
          <w:szCs w:val="24"/>
          <w:lang w:eastAsia="pl-PL"/>
        </w:rPr>
        <w:t>Nie. Badanie dotyczy przeniesienia funkcji biznesowych w okresie 2021-2023. Zatem jeżeli funkcja została przeniesiona przed 2021 r. i proces ten został zakończony</w:t>
      </w:r>
      <w:r w:rsidR="002F0659">
        <w:rPr>
          <w:rFonts w:eastAsiaTheme="majorEastAsia" w:cstheme="majorBidi"/>
          <w:szCs w:val="24"/>
          <w:lang w:eastAsia="pl-PL"/>
        </w:rPr>
        <w:t xml:space="preserve"> przed 2021 r.</w:t>
      </w:r>
      <w:bookmarkStart w:id="42" w:name="_GoBack"/>
      <w:bookmarkEnd w:id="42"/>
      <w:r w:rsidR="00576F45" w:rsidRPr="0068136B">
        <w:rPr>
          <w:rFonts w:eastAsiaTheme="majorEastAsia" w:cstheme="majorBidi"/>
          <w:szCs w:val="24"/>
          <w:lang w:eastAsia="pl-PL"/>
        </w:rPr>
        <w:t xml:space="preserve"> nie wykazujemy jej w sprawozdaniu</w:t>
      </w:r>
      <w:r w:rsidR="00C8221A" w:rsidRPr="0068136B">
        <w:rPr>
          <w:rFonts w:eastAsiaTheme="majorEastAsia" w:cstheme="majorBidi"/>
          <w:szCs w:val="24"/>
          <w:lang w:eastAsia="pl-PL"/>
        </w:rPr>
        <w:t>.</w:t>
      </w:r>
    </w:p>
    <w:p w14:paraId="09545980" w14:textId="77777777" w:rsidR="00EF3B97" w:rsidRPr="00EF3B97" w:rsidRDefault="00EF3B97" w:rsidP="00C82FC2">
      <w:pPr>
        <w:pStyle w:val="Nag2Fdost"/>
        <w:rPr>
          <w:lang w:eastAsia="pl-PL"/>
        </w:rPr>
      </w:pPr>
      <w:bookmarkStart w:id="43" w:name="_Toc85665101"/>
      <w:bookmarkStart w:id="44" w:name="_Toc160109222"/>
      <w:r w:rsidRPr="00EF3B97">
        <w:rPr>
          <w:lang w:eastAsia="pl-PL"/>
        </w:rPr>
        <w:t>Czy należy wskazać przeniesienie funkcji biznesowej za granicę, jeżeli funkcja ta została wcześniej przeniesiona do innego przedsiębiorstwa krajowego, a w okresie 2021-2023 następuje zmiana partnera biznesowego z krajowego na zagranicznego?</w:t>
      </w:r>
      <w:bookmarkEnd w:id="43"/>
      <w:bookmarkEnd w:id="44"/>
    </w:p>
    <w:p w14:paraId="03FA3DA6" w14:textId="2943B0A1"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Nie. Badanie dotyczy przeniesienia funkcji biznesowych dotychczas (tj.</w:t>
      </w:r>
      <w:r w:rsidR="000113E9" w:rsidRPr="0068136B">
        <w:rPr>
          <w:rFonts w:eastAsiaTheme="majorEastAsia" w:cstheme="majorBidi"/>
          <w:szCs w:val="24"/>
          <w:lang w:eastAsia="pl-PL"/>
        </w:rPr>
        <w:t> </w:t>
      </w:r>
      <w:r w:rsidRPr="0068136B">
        <w:rPr>
          <w:rFonts w:eastAsiaTheme="majorEastAsia" w:cstheme="majorBidi"/>
          <w:szCs w:val="24"/>
          <w:lang w:eastAsia="pl-PL"/>
        </w:rPr>
        <w:t>w</w:t>
      </w:r>
      <w:r w:rsidR="005B6A4E" w:rsidRPr="0068136B">
        <w:rPr>
          <w:rFonts w:eastAsiaTheme="majorEastAsia" w:cstheme="majorBidi"/>
          <w:szCs w:val="24"/>
          <w:lang w:eastAsia="pl-PL"/>
        </w:rPr>
        <w:t> </w:t>
      </w:r>
      <w:r w:rsidRPr="0068136B">
        <w:rPr>
          <w:rFonts w:eastAsiaTheme="majorEastAsia" w:cstheme="majorBidi"/>
          <w:szCs w:val="24"/>
          <w:lang w:eastAsia="pl-PL"/>
        </w:rPr>
        <w:t>okresie 2021-2023) wykonywanych w kraju samodzielnie przez przedsiębiorstwo.</w:t>
      </w:r>
    </w:p>
    <w:p w14:paraId="321BBAFC" w14:textId="24DBDEA4" w:rsidR="00EF3B97" w:rsidRPr="00EF3B97" w:rsidRDefault="00EF3B97" w:rsidP="00C82FC2">
      <w:pPr>
        <w:pStyle w:val="Nag2Fdost"/>
        <w:rPr>
          <w:lang w:eastAsia="pl-PL"/>
        </w:rPr>
      </w:pPr>
      <w:bookmarkStart w:id="45" w:name="_Toc85665102"/>
      <w:bookmarkStart w:id="46" w:name="_Toc160109223"/>
      <w:r w:rsidRPr="00EF3B97">
        <w:rPr>
          <w:lang w:eastAsia="pl-PL"/>
        </w:rPr>
        <w:lastRenderedPageBreak/>
        <w:t>Czy należy wskazać przeniesienie funkcji biznesowej za granicę, jeżeli z</w:t>
      </w:r>
      <w:r w:rsidR="005B6A4E">
        <w:rPr>
          <w:lang w:eastAsia="pl-PL"/>
        </w:rPr>
        <w:t> </w:t>
      </w:r>
      <w:r w:rsidRPr="00EF3B97">
        <w:rPr>
          <w:lang w:eastAsia="pl-PL"/>
        </w:rPr>
        <w:t>momentem powstania naszego przedsiębiorstwa przyjęliśmy, iż daną funkcję będziemy pozyskiwać od innego przedsiębiorstwa zagranicznego?</w:t>
      </w:r>
      <w:bookmarkEnd w:id="45"/>
      <w:bookmarkEnd w:id="46"/>
    </w:p>
    <w:p w14:paraId="6CE1196E" w14:textId="0537282A" w:rsidR="00EF3B97" w:rsidRPr="0068136B" w:rsidRDefault="00EF3B97" w:rsidP="00EF3B97">
      <w:pPr>
        <w:pStyle w:val="NormFdost"/>
        <w:rPr>
          <w:rFonts w:eastAsiaTheme="majorEastAsia" w:cstheme="majorBidi"/>
          <w:szCs w:val="24"/>
          <w:lang w:eastAsia="pl-PL"/>
        </w:rPr>
      </w:pPr>
      <w:r w:rsidRPr="0068136B">
        <w:rPr>
          <w:rFonts w:eastAsiaTheme="majorEastAsia" w:cstheme="majorBidi"/>
          <w:szCs w:val="24"/>
          <w:lang w:eastAsia="pl-PL"/>
        </w:rPr>
        <w:t>Nie. Jeżeli dana funkcja nigdy nie była wykonywana w przedsiębiorstwie, tj.</w:t>
      </w:r>
      <w:r w:rsidR="000113E9" w:rsidRPr="0068136B">
        <w:rPr>
          <w:rFonts w:eastAsiaTheme="majorEastAsia" w:cstheme="majorBidi"/>
          <w:szCs w:val="24"/>
          <w:lang w:eastAsia="pl-PL"/>
        </w:rPr>
        <w:t> </w:t>
      </w:r>
      <w:r w:rsidRPr="0068136B">
        <w:rPr>
          <w:rFonts w:eastAsiaTheme="majorEastAsia" w:cstheme="majorBidi"/>
          <w:szCs w:val="24"/>
          <w:lang w:eastAsia="pl-PL"/>
        </w:rPr>
        <w:t>dana funkcja od początku istnienia przedsiębiorstwa była wykonywana na zewnątrz.</w:t>
      </w:r>
    </w:p>
    <w:p w14:paraId="013FED44" w14:textId="57C8867F" w:rsidR="00500972" w:rsidRPr="00500972" w:rsidRDefault="00500972" w:rsidP="00500972">
      <w:pPr>
        <w:pStyle w:val="Nag2Fdost"/>
        <w:rPr>
          <w:lang w:eastAsia="pl-PL"/>
        </w:rPr>
      </w:pPr>
      <w:bookmarkStart w:id="47" w:name="_Toc160109224"/>
      <w:r w:rsidRPr="00500972">
        <w:rPr>
          <w:lang w:eastAsia="pl-PL"/>
        </w:rPr>
        <w:t>Czy przeniesienie funkcji biznesowej do naszego oddziału/zakładu zagranicznego stanowi działania w ramach tej samej grupy przedsiębiorstw?</w:t>
      </w:r>
      <w:bookmarkEnd w:id="47"/>
    </w:p>
    <w:p w14:paraId="6C9D790C" w14:textId="76B50132" w:rsidR="00495D9B" w:rsidRPr="0068136B" w:rsidRDefault="00500972" w:rsidP="0068136B">
      <w:pPr>
        <w:pStyle w:val="NormFdost"/>
        <w:rPr>
          <w:rFonts w:eastAsiaTheme="majorEastAsia" w:cstheme="majorBidi"/>
          <w:szCs w:val="24"/>
          <w:lang w:eastAsia="pl-PL"/>
        </w:rPr>
      </w:pPr>
      <w:r w:rsidRPr="0068136B">
        <w:rPr>
          <w:rFonts w:eastAsiaTheme="majorEastAsia" w:cstheme="majorBidi"/>
          <w:szCs w:val="24"/>
          <w:lang w:eastAsia="pl-PL"/>
        </w:rPr>
        <w:t>Tak. Zagraniczny oddział lub zakład traktowany jest w tym badaniu jako przedsiębiorstwo zlokalizowane za granicą, zatem przeniesienie funkcji biznesowej do zagranicznego oddziału lub zakładu stanowi działania w ramach tej samej grupy przedsiębiorstw.</w:t>
      </w:r>
    </w:p>
    <w:sectPr w:rsidR="00495D9B" w:rsidRPr="0068136B" w:rsidSect="00700813">
      <w:footerReference w:type="default" r:id="rId11"/>
      <w:pgSz w:w="11906" w:h="16838"/>
      <w:pgMar w:top="1418" w:right="1021" w:bottom="1418"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CEC2E" w14:textId="77777777" w:rsidR="00097E04" w:rsidRDefault="00097E04" w:rsidP="0093797C">
      <w:pPr>
        <w:spacing w:after="0" w:line="240" w:lineRule="auto"/>
      </w:pPr>
      <w:r>
        <w:separator/>
      </w:r>
    </w:p>
  </w:endnote>
  <w:endnote w:type="continuationSeparator" w:id="0">
    <w:p w14:paraId="487609CF" w14:textId="77777777" w:rsidR="00097E04" w:rsidRDefault="00097E04" w:rsidP="0093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DejaVu Sans"/>
    <w:charset w:val="EE"/>
    <w:family w:val="swiss"/>
    <w:pitch w:val="variable"/>
    <w:sig w:usb0="00000001"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951838"/>
      <w:docPartObj>
        <w:docPartGallery w:val="Page Numbers (Bottom of Page)"/>
        <w:docPartUnique/>
      </w:docPartObj>
    </w:sdtPr>
    <w:sdtEndPr/>
    <w:sdtContent>
      <w:p w14:paraId="2A5486C0" w14:textId="77777777" w:rsidR="000A6E9F" w:rsidRDefault="000A6E9F">
        <w:pPr>
          <w:pStyle w:val="Stopka"/>
          <w:jc w:val="center"/>
        </w:pPr>
        <w:r>
          <w:fldChar w:fldCharType="begin"/>
        </w:r>
        <w:r>
          <w:instrText>PAGE   \* MERGEFORMAT</w:instrText>
        </w:r>
        <w:r>
          <w:fldChar w:fldCharType="separate"/>
        </w:r>
        <w:r w:rsidR="007D21E1">
          <w:rPr>
            <w:noProof/>
          </w:rPr>
          <w:t>10</w:t>
        </w:r>
        <w:r>
          <w:fldChar w:fldCharType="end"/>
        </w:r>
      </w:p>
    </w:sdtContent>
  </w:sdt>
  <w:p w14:paraId="07C22C2D" w14:textId="77777777" w:rsidR="000A6E9F" w:rsidRDefault="000A6E9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5835A" w14:textId="77777777" w:rsidR="00097E04" w:rsidRDefault="00097E04" w:rsidP="0093797C">
      <w:pPr>
        <w:spacing w:after="0" w:line="240" w:lineRule="auto"/>
      </w:pPr>
      <w:r>
        <w:separator/>
      </w:r>
    </w:p>
  </w:footnote>
  <w:footnote w:type="continuationSeparator" w:id="0">
    <w:p w14:paraId="52EC9AE7" w14:textId="77777777" w:rsidR="00097E04" w:rsidRDefault="00097E04" w:rsidP="0093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34C8A"/>
    <w:multiLevelType w:val="hybridMultilevel"/>
    <w:tmpl w:val="66728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641E0F"/>
    <w:multiLevelType w:val="hybridMultilevel"/>
    <w:tmpl w:val="6672802A"/>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487493"/>
    <w:multiLevelType w:val="hybridMultilevel"/>
    <w:tmpl w:val="F7B0ACEE"/>
    <w:lvl w:ilvl="0" w:tplc="B8644EBE">
      <w:start w:val="24"/>
      <w:numFmt w:val="decimal"/>
      <w:lvlText w:val="%1."/>
      <w:lvlJc w:val="left"/>
      <w:pPr>
        <w:ind w:left="643"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D48119B"/>
    <w:multiLevelType w:val="hybridMultilevel"/>
    <w:tmpl w:val="3558CF24"/>
    <w:lvl w:ilvl="0" w:tplc="6DAA9092">
      <w:start w:val="1"/>
      <w:numFmt w:val="decimal"/>
      <w:pStyle w:val="Nag2Fdost"/>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2AEE29D9"/>
    <w:multiLevelType w:val="hybridMultilevel"/>
    <w:tmpl w:val="66728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1E34C1"/>
    <w:multiLevelType w:val="hybridMultilevel"/>
    <w:tmpl w:val="1B303F5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nsid w:val="2CDA6606"/>
    <w:multiLevelType w:val="hybridMultilevel"/>
    <w:tmpl w:val="6DC0E666"/>
    <w:lvl w:ilvl="0" w:tplc="69D6BC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21918EC"/>
    <w:multiLevelType w:val="hybridMultilevel"/>
    <w:tmpl w:val="66728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6D24324"/>
    <w:multiLevelType w:val="hybridMultilevel"/>
    <w:tmpl w:val="7110011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BCC38F7"/>
    <w:multiLevelType w:val="hybridMultilevel"/>
    <w:tmpl w:val="8B98A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D633609"/>
    <w:multiLevelType w:val="hybridMultilevel"/>
    <w:tmpl w:val="7FD0F78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
    <w:nsid w:val="3E0C19D9"/>
    <w:multiLevelType w:val="hybridMultilevel"/>
    <w:tmpl w:val="B0C4FCCE"/>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
    <w:nsid w:val="3F624EE7"/>
    <w:multiLevelType w:val="hybridMultilevel"/>
    <w:tmpl w:val="8572E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2DC23AC"/>
    <w:multiLevelType w:val="hybridMultilevel"/>
    <w:tmpl w:val="86EA5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A26603A"/>
    <w:multiLevelType w:val="hybridMultilevel"/>
    <w:tmpl w:val="86304284"/>
    <w:lvl w:ilvl="0" w:tplc="04150001">
      <w:start w:val="1"/>
      <w:numFmt w:val="bullet"/>
      <w:lvlText w:val=""/>
      <w:lvlJc w:val="left"/>
      <w:pPr>
        <w:ind w:left="1070" w:hanging="360"/>
      </w:pPr>
      <w:rPr>
        <w:rFonts w:ascii="Symbol" w:hAnsi="Symbol" w:hint="default"/>
      </w:rPr>
    </w:lvl>
    <w:lvl w:ilvl="1" w:tplc="04150001">
      <w:start w:val="1"/>
      <w:numFmt w:val="bullet"/>
      <w:lvlText w:val=""/>
      <w:lvlJc w:val="left"/>
      <w:pPr>
        <w:ind w:left="1790" w:hanging="360"/>
      </w:pPr>
      <w:rPr>
        <w:rFonts w:ascii="Symbol" w:hAnsi="Symbol"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5">
    <w:nsid w:val="54574D61"/>
    <w:multiLevelType w:val="hybridMultilevel"/>
    <w:tmpl w:val="9CCA9674"/>
    <w:lvl w:ilvl="0" w:tplc="69D6BCC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56414584"/>
    <w:multiLevelType w:val="hybridMultilevel"/>
    <w:tmpl w:val="225A1D1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57AF247C"/>
    <w:multiLevelType w:val="hybridMultilevel"/>
    <w:tmpl w:val="B05C2C2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nsid w:val="670F662D"/>
    <w:multiLevelType w:val="hybridMultilevel"/>
    <w:tmpl w:val="017406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89D2D13"/>
    <w:multiLevelType w:val="hybridMultilevel"/>
    <w:tmpl w:val="CABC2A9E"/>
    <w:lvl w:ilvl="0" w:tplc="66183220">
      <w:start w:val="1"/>
      <w:numFmt w:val="decimal"/>
      <w:pStyle w:val="Nagwek1"/>
      <w:lvlText w:val="%1."/>
      <w:lvlJc w:val="left"/>
      <w:pPr>
        <w:ind w:left="720" w:hanging="360"/>
      </w:pPr>
      <w:rPr>
        <w:rFonts w:ascii="Fira Sans" w:hAnsi="Fira San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E5D3D4F"/>
    <w:multiLevelType w:val="hybridMultilevel"/>
    <w:tmpl w:val="3D182664"/>
    <w:lvl w:ilvl="0" w:tplc="69D6BC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706607C"/>
    <w:multiLevelType w:val="hybridMultilevel"/>
    <w:tmpl w:val="880CBC1C"/>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9"/>
  </w:num>
  <w:num w:numId="2">
    <w:abstractNumId w:val="2"/>
  </w:num>
  <w:num w:numId="3">
    <w:abstractNumId w:val="19"/>
  </w:num>
  <w:num w:numId="4">
    <w:abstractNumId w:val="19"/>
    <w:lvlOverride w:ilvl="0">
      <w:startOverride w:val="1"/>
    </w:lvlOverride>
  </w:num>
  <w:num w:numId="5">
    <w:abstractNumId w:val="12"/>
  </w:num>
  <w:num w:numId="6">
    <w:abstractNumId w:val="8"/>
  </w:num>
  <w:num w:numId="7">
    <w:abstractNumId w:val="17"/>
  </w:num>
  <w:num w:numId="8">
    <w:abstractNumId w:val="16"/>
  </w:num>
  <w:num w:numId="9">
    <w:abstractNumId w:val="10"/>
  </w:num>
  <w:num w:numId="10">
    <w:abstractNumId w:val="21"/>
  </w:num>
  <w:num w:numId="11">
    <w:abstractNumId w:val="11"/>
  </w:num>
  <w:num w:numId="12">
    <w:abstractNumId w:val="5"/>
  </w:num>
  <w:num w:numId="13">
    <w:abstractNumId w:val="3"/>
  </w:num>
  <w:num w:numId="14">
    <w:abstractNumId w:val="20"/>
  </w:num>
  <w:num w:numId="15">
    <w:abstractNumId w:val="4"/>
  </w:num>
  <w:num w:numId="16">
    <w:abstractNumId w:val="14"/>
  </w:num>
  <w:num w:numId="17">
    <w:abstractNumId w:val="1"/>
  </w:num>
  <w:num w:numId="18">
    <w:abstractNumId w:val="18"/>
  </w:num>
  <w:num w:numId="19">
    <w:abstractNumId w:val="7"/>
  </w:num>
  <w:num w:numId="20">
    <w:abstractNumId w:val="0"/>
  </w:num>
  <w:num w:numId="21">
    <w:abstractNumId w:val="15"/>
  </w:num>
  <w:num w:numId="22">
    <w:abstractNumId w:val="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C1A"/>
    <w:rsid w:val="00002656"/>
    <w:rsid w:val="00002711"/>
    <w:rsid w:val="00003273"/>
    <w:rsid w:val="00003FB5"/>
    <w:rsid w:val="00004726"/>
    <w:rsid w:val="00004CFD"/>
    <w:rsid w:val="000113E9"/>
    <w:rsid w:val="000155A8"/>
    <w:rsid w:val="00020D57"/>
    <w:rsid w:val="0002229B"/>
    <w:rsid w:val="00023701"/>
    <w:rsid w:val="00024419"/>
    <w:rsid w:val="0003099C"/>
    <w:rsid w:val="00031D3C"/>
    <w:rsid w:val="00033BF5"/>
    <w:rsid w:val="00044E3A"/>
    <w:rsid w:val="00046F30"/>
    <w:rsid w:val="0004764D"/>
    <w:rsid w:val="00051A6B"/>
    <w:rsid w:val="000551B9"/>
    <w:rsid w:val="00057D2C"/>
    <w:rsid w:val="000678CD"/>
    <w:rsid w:val="00070C92"/>
    <w:rsid w:val="00072264"/>
    <w:rsid w:val="00074BBE"/>
    <w:rsid w:val="00074C14"/>
    <w:rsid w:val="0008224A"/>
    <w:rsid w:val="00086976"/>
    <w:rsid w:val="0009179C"/>
    <w:rsid w:val="00097097"/>
    <w:rsid w:val="00097E04"/>
    <w:rsid w:val="000A0004"/>
    <w:rsid w:val="000A0171"/>
    <w:rsid w:val="000A04BE"/>
    <w:rsid w:val="000A2A09"/>
    <w:rsid w:val="000A5EB2"/>
    <w:rsid w:val="000A6E9F"/>
    <w:rsid w:val="000B0D80"/>
    <w:rsid w:val="000B0F27"/>
    <w:rsid w:val="000B1712"/>
    <w:rsid w:val="000B4182"/>
    <w:rsid w:val="000C2A91"/>
    <w:rsid w:val="000C32AD"/>
    <w:rsid w:val="000C426A"/>
    <w:rsid w:val="000C739F"/>
    <w:rsid w:val="000E3B0D"/>
    <w:rsid w:val="000E609B"/>
    <w:rsid w:val="000F1EBB"/>
    <w:rsid w:val="000F223C"/>
    <w:rsid w:val="000F3BC8"/>
    <w:rsid w:val="00100999"/>
    <w:rsid w:val="00106100"/>
    <w:rsid w:val="00106C6F"/>
    <w:rsid w:val="00110B14"/>
    <w:rsid w:val="001170D9"/>
    <w:rsid w:val="00141AAF"/>
    <w:rsid w:val="0014659B"/>
    <w:rsid w:val="001615DE"/>
    <w:rsid w:val="00173CA4"/>
    <w:rsid w:val="00174FD0"/>
    <w:rsid w:val="00177FCA"/>
    <w:rsid w:val="00180D12"/>
    <w:rsid w:val="00185794"/>
    <w:rsid w:val="00186B05"/>
    <w:rsid w:val="001A73B2"/>
    <w:rsid w:val="001A7B0C"/>
    <w:rsid w:val="001B0512"/>
    <w:rsid w:val="001B3064"/>
    <w:rsid w:val="001D7C36"/>
    <w:rsid w:val="001E05DB"/>
    <w:rsid w:val="001E3B16"/>
    <w:rsid w:val="001E49E8"/>
    <w:rsid w:val="001F040F"/>
    <w:rsid w:val="001F11EE"/>
    <w:rsid w:val="001F5B19"/>
    <w:rsid w:val="001F6741"/>
    <w:rsid w:val="001F7967"/>
    <w:rsid w:val="001F7A88"/>
    <w:rsid w:val="00203F8A"/>
    <w:rsid w:val="00205473"/>
    <w:rsid w:val="002101E4"/>
    <w:rsid w:val="00210BA9"/>
    <w:rsid w:val="00227772"/>
    <w:rsid w:val="00227B78"/>
    <w:rsid w:val="00231CA0"/>
    <w:rsid w:val="002323D6"/>
    <w:rsid w:val="00233B5B"/>
    <w:rsid w:val="00234D4F"/>
    <w:rsid w:val="00235467"/>
    <w:rsid w:val="00237773"/>
    <w:rsid w:val="00237EFB"/>
    <w:rsid w:val="0026196A"/>
    <w:rsid w:val="00262FE2"/>
    <w:rsid w:val="00265DBC"/>
    <w:rsid w:val="00266B79"/>
    <w:rsid w:val="002901F0"/>
    <w:rsid w:val="00291FA4"/>
    <w:rsid w:val="00293720"/>
    <w:rsid w:val="0029461D"/>
    <w:rsid w:val="002A5873"/>
    <w:rsid w:val="002A727B"/>
    <w:rsid w:val="002A7778"/>
    <w:rsid w:val="002B2583"/>
    <w:rsid w:val="002B3AAB"/>
    <w:rsid w:val="002B52D3"/>
    <w:rsid w:val="002D3380"/>
    <w:rsid w:val="002D389C"/>
    <w:rsid w:val="002D5CF9"/>
    <w:rsid w:val="002D6AE9"/>
    <w:rsid w:val="002D7A84"/>
    <w:rsid w:val="002E3AA1"/>
    <w:rsid w:val="002E3C24"/>
    <w:rsid w:val="002F0659"/>
    <w:rsid w:val="002F0B65"/>
    <w:rsid w:val="00306147"/>
    <w:rsid w:val="00312244"/>
    <w:rsid w:val="003147F4"/>
    <w:rsid w:val="00314D06"/>
    <w:rsid w:val="0032028F"/>
    <w:rsid w:val="003202E5"/>
    <w:rsid w:val="003220F9"/>
    <w:rsid w:val="00324B84"/>
    <w:rsid w:val="003269A5"/>
    <w:rsid w:val="00330319"/>
    <w:rsid w:val="00334A40"/>
    <w:rsid w:val="00340E59"/>
    <w:rsid w:val="003437BD"/>
    <w:rsid w:val="003440EA"/>
    <w:rsid w:val="00346DA0"/>
    <w:rsid w:val="00353D4F"/>
    <w:rsid w:val="00357745"/>
    <w:rsid w:val="003602C3"/>
    <w:rsid w:val="00367B72"/>
    <w:rsid w:val="00371636"/>
    <w:rsid w:val="00373B36"/>
    <w:rsid w:val="00376796"/>
    <w:rsid w:val="0038176C"/>
    <w:rsid w:val="00384183"/>
    <w:rsid w:val="00387CB1"/>
    <w:rsid w:val="00391B1D"/>
    <w:rsid w:val="00391FDD"/>
    <w:rsid w:val="00392029"/>
    <w:rsid w:val="003948A7"/>
    <w:rsid w:val="003959FE"/>
    <w:rsid w:val="003A28ED"/>
    <w:rsid w:val="003A5105"/>
    <w:rsid w:val="003B6CBB"/>
    <w:rsid w:val="003D1C71"/>
    <w:rsid w:val="003D6CC6"/>
    <w:rsid w:val="003D71B4"/>
    <w:rsid w:val="003E0455"/>
    <w:rsid w:val="003E097A"/>
    <w:rsid w:val="003E309A"/>
    <w:rsid w:val="003E5BE9"/>
    <w:rsid w:val="003E76F4"/>
    <w:rsid w:val="003F1B42"/>
    <w:rsid w:val="003F2005"/>
    <w:rsid w:val="003F4F5F"/>
    <w:rsid w:val="003F6CC6"/>
    <w:rsid w:val="0040660B"/>
    <w:rsid w:val="00406686"/>
    <w:rsid w:val="00410AE6"/>
    <w:rsid w:val="00411BC0"/>
    <w:rsid w:val="004149A3"/>
    <w:rsid w:val="00415A87"/>
    <w:rsid w:val="00416C6A"/>
    <w:rsid w:val="00424C90"/>
    <w:rsid w:val="004266C2"/>
    <w:rsid w:val="00432757"/>
    <w:rsid w:val="00435CC1"/>
    <w:rsid w:val="00435F16"/>
    <w:rsid w:val="00437C89"/>
    <w:rsid w:val="00444395"/>
    <w:rsid w:val="00445B45"/>
    <w:rsid w:val="0044681E"/>
    <w:rsid w:val="004550D3"/>
    <w:rsid w:val="00462B4F"/>
    <w:rsid w:val="00464897"/>
    <w:rsid w:val="00474B41"/>
    <w:rsid w:val="0048373E"/>
    <w:rsid w:val="004840F5"/>
    <w:rsid w:val="0049368C"/>
    <w:rsid w:val="004949F9"/>
    <w:rsid w:val="00495D9B"/>
    <w:rsid w:val="004A0B02"/>
    <w:rsid w:val="004B1109"/>
    <w:rsid w:val="004B2970"/>
    <w:rsid w:val="004B37FE"/>
    <w:rsid w:val="004B3BFF"/>
    <w:rsid w:val="004C3EF2"/>
    <w:rsid w:val="004D1FBC"/>
    <w:rsid w:val="004D569C"/>
    <w:rsid w:val="004D6E5E"/>
    <w:rsid w:val="004E6B13"/>
    <w:rsid w:val="004F3F13"/>
    <w:rsid w:val="004F6A9C"/>
    <w:rsid w:val="00500972"/>
    <w:rsid w:val="005013D8"/>
    <w:rsid w:val="005027A6"/>
    <w:rsid w:val="00502DB1"/>
    <w:rsid w:val="005036C8"/>
    <w:rsid w:val="00505602"/>
    <w:rsid w:val="00506200"/>
    <w:rsid w:val="00510A61"/>
    <w:rsid w:val="00517DE2"/>
    <w:rsid w:val="00520179"/>
    <w:rsid w:val="00520B5B"/>
    <w:rsid w:val="00523DB5"/>
    <w:rsid w:val="005307CF"/>
    <w:rsid w:val="00534C04"/>
    <w:rsid w:val="00536385"/>
    <w:rsid w:val="0054233D"/>
    <w:rsid w:val="005464AD"/>
    <w:rsid w:val="00551601"/>
    <w:rsid w:val="005517B9"/>
    <w:rsid w:val="005610C8"/>
    <w:rsid w:val="005616BB"/>
    <w:rsid w:val="00562AF9"/>
    <w:rsid w:val="00563F66"/>
    <w:rsid w:val="005734AA"/>
    <w:rsid w:val="005767FA"/>
    <w:rsid w:val="00576F45"/>
    <w:rsid w:val="00577A63"/>
    <w:rsid w:val="005845D1"/>
    <w:rsid w:val="0058697E"/>
    <w:rsid w:val="005902E8"/>
    <w:rsid w:val="00593953"/>
    <w:rsid w:val="00596B3D"/>
    <w:rsid w:val="005A265C"/>
    <w:rsid w:val="005A2710"/>
    <w:rsid w:val="005A5215"/>
    <w:rsid w:val="005A7D5D"/>
    <w:rsid w:val="005B481A"/>
    <w:rsid w:val="005B6A4E"/>
    <w:rsid w:val="005C0EE1"/>
    <w:rsid w:val="005C3B9D"/>
    <w:rsid w:val="005D05A7"/>
    <w:rsid w:val="005D0A2A"/>
    <w:rsid w:val="005D388B"/>
    <w:rsid w:val="005D46B8"/>
    <w:rsid w:val="005D4C58"/>
    <w:rsid w:val="005E18CB"/>
    <w:rsid w:val="005E1989"/>
    <w:rsid w:val="005E6550"/>
    <w:rsid w:val="005E738F"/>
    <w:rsid w:val="005F06AF"/>
    <w:rsid w:val="005F55B8"/>
    <w:rsid w:val="006070DB"/>
    <w:rsid w:val="00611C1D"/>
    <w:rsid w:val="006213A1"/>
    <w:rsid w:val="0062473A"/>
    <w:rsid w:val="0062583B"/>
    <w:rsid w:val="00625D9F"/>
    <w:rsid w:val="0063693A"/>
    <w:rsid w:val="0064334F"/>
    <w:rsid w:val="00645B21"/>
    <w:rsid w:val="00651766"/>
    <w:rsid w:val="00660316"/>
    <w:rsid w:val="00673AD4"/>
    <w:rsid w:val="00674650"/>
    <w:rsid w:val="0068051B"/>
    <w:rsid w:val="0068136B"/>
    <w:rsid w:val="00681D8E"/>
    <w:rsid w:val="006866A4"/>
    <w:rsid w:val="00691C7C"/>
    <w:rsid w:val="00692A14"/>
    <w:rsid w:val="006A09B0"/>
    <w:rsid w:val="006A306D"/>
    <w:rsid w:val="006B4696"/>
    <w:rsid w:val="006C458E"/>
    <w:rsid w:val="006C531E"/>
    <w:rsid w:val="006D5F5C"/>
    <w:rsid w:val="006E6CA4"/>
    <w:rsid w:val="006E7521"/>
    <w:rsid w:val="006F41B6"/>
    <w:rsid w:val="00700813"/>
    <w:rsid w:val="00703D71"/>
    <w:rsid w:val="00704961"/>
    <w:rsid w:val="007171FC"/>
    <w:rsid w:val="00717988"/>
    <w:rsid w:val="00720323"/>
    <w:rsid w:val="0072121E"/>
    <w:rsid w:val="007315E9"/>
    <w:rsid w:val="007414E5"/>
    <w:rsid w:val="007416F6"/>
    <w:rsid w:val="00743811"/>
    <w:rsid w:val="00757898"/>
    <w:rsid w:val="0076738D"/>
    <w:rsid w:val="00767609"/>
    <w:rsid w:val="00767AAF"/>
    <w:rsid w:val="007709B6"/>
    <w:rsid w:val="00775477"/>
    <w:rsid w:val="00776E3C"/>
    <w:rsid w:val="0079175D"/>
    <w:rsid w:val="00793BBE"/>
    <w:rsid w:val="007950BB"/>
    <w:rsid w:val="007A0C90"/>
    <w:rsid w:val="007A4093"/>
    <w:rsid w:val="007B3401"/>
    <w:rsid w:val="007B6D04"/>
    <w:rsid w:val="007C4B74"/>
    <w:rsid w:val="007D0AE9"/>
    <w:rsid w:val="007D1C7D"/>
    <w:rsid w:val="007D21E1"/>
    <w:rsid w:val="007D42D2"/>
    <w:rsid w:val="007D70D9"/>
    <w:rsid w:val="007E4950"/>
    <w:rsid w:val="007F0CE3"/>
    <w:rsid w:val="007F1419"/>
    <w:rsid w:val="007F2A53"/>
    <w:rsid w:val="007F62CE"/>
    <w:rsid w:val="007F6C29"/>
    <w:rsid w:val="00802DFE"/>
    <w:rsid w:val="00804B2B"/>
    <w:rsid w:val="00811627"/>
    <w:rsid w:val="00812364"/>
    <w:rsid w:val="00816320"/>
    <w:rsid w:val="00841816"/>
    <w:rsid w:val="008424CE"/>
    <w:rsid w:val="0085036A"/>
    <w:rsid w:val="00853744"/>
    <w:rsid w:val="00857F97"/>
    <w:rsid w:val="008630F9"/>
    <w:rsid w:val="00863468"/>
    <w:rsid w:val="008644AB"/>
    <w:rsid w:val="008649CA"/>
    <w:rsid w:val="00871913"/>
    <w:rsid w:val="00874659"/>
    <w:rsid w:val="0087735E"/>
    <w:rsid w:val="00880594"/>
    <w:rsid w:val="008818DF"/>
    <w:rsid w:val="008832E0"/>
    <w:rsid w:val="008841E3"/>
    <w:rsid w:val="00886BA4"/>
    <w:rsid w:val="00890888"/>
    <w:rsid w:val="0089262C"/>
    <w:rsid w:val="00892D07"/>
    <w:rsid w:val="00893820"/>
    <w:rsid w:val="00893BED"/>
    <w:rsid w:val="00897553"/>
    <w:rsid w:val="00897E7D"/>
    <w:rsid w:val="008A2AEB"/>
    <w:rsid w:val="008C4D7A"/>
    <w:rsid w:val="008D313D"/>
    <w:rsid w:val="008D31BB"/>
    <w:rsid w:val="008D6437"/>
    <w:rsid w:val="008D7E04"/>
    <w:rsid w:val="008E4FD7"/>
    <w:rsid w:val="008F1911"/>
    <w:rsid w:val="008F355D"/>
    <w:rsid w:val="008F5260"/>
    <w:rsid w:val="008F6786"/>
    <w:rsid w:val="00900C34"/>
    <w:rsid w:val="009104D9"/>
    <w:rsid w:val="009132ED"/>
    <w:rsid w:val="00913A72"/>
    <w:rsid w:val="00916D4D"/>
    <w:rsid w:val="00927E5D"/>
    <w:rsid w:val="0093797C"/>
    <w:rsid w:val="009412B7"/>
    <w:rsid w:val="009433A3"/>
    <w:rsid w:val="009443E7"/>
    <w:rsid w:val="009505CA"/>
    <w:rsid w:val="00952B54"/>
    <w:rsid w:val="009552B1"/>
    <w:rsid w:val="0096000B"/>
    <w:rsid w:val="0096231E"/>
    <w:rsid w:val="00972F08"/>
    <w:rsid w:val="009743FC"/>
    <w:rsid w:val="00974B0D"/>
    <w:rsid w:val="009760EE"/>
    <w:rsid w:val="0098517D"/>
    <w:rsid w:val="00987CF5"/>
    <w:rsid w:val="0099015D"/>
    <w:rsid w:val="009924D0"/>
    <w:rsid w:val="009974A8"/>
    <w:rsid w:val="009974C7"/>
    <w:rsid w:val="009A0EBD"/>
    <w:rsid w:val="009A31C7"/>
    <w:rsid w:val="009A3B63"/>
    <w:rsid w:val="009B5BC2"/>
    <w:rsid w:val="009C01DB"/>
    <w:rsid w:val="009C545B"/>
    <w:rsid w:val="009D4953"/>
    <w:rsid w:val="009E1762"/>
    <w:rsid w:val="009E3295"/>
    <w:rsid w:val="009E39F0"/>
    <w:rsid w:val="009F0096"/>
    <w:rsid w:val="009F101E"/>
    <w:rsid w:val="009F423C"/>
    <w:rsid w:val="00A02FB2"/>
    <w:rsid w:val="00A041A7"/>
    <w:rsid w:val="00A041F1"/>
    <w:rsid w:val="00A07089"/>
    <w:rsid w:val="00A126D9"/>
    <w:rsid w:val="00A1417F"/>
    <w:rsid w:val="00A236D0"/>
    <w:rsid w:val="00A2403B"/>
    <w:rsid w:val="00A24084"/>
    <w:rsid w:val="00A32519"/>
    <w:rsid w:val="00A441AE"/>
    <w:rsid w:val="00A45C9F"/>
    <w:rsid w:val="00A47A2E"/>
    <w:rsid w:val="00A60207"/>
    <w:rsid w:val="00A60BB1"/>
    <w:rsid w:val="00A62349"/>
    <w:rsid w:val="00A64CCE"/>
    <w:rsid w:val="00A70587"/>
    <w:rsid w:val="00A7236F"/>
    <w:rsid w:val="00A877A5"/>
    <w:rsid w:val="00A9581B"/>
    <w:rsid w:val="00AA21A9"/>
    <w:rsid w:val="00AA6E35"/>
    <w:rsid w:val="00AC0C1B"/>
    <w:rsid w:val="00AC1094"/>
    <w:rsid w:val="00AC4BB6"/>
    <w:rsid w:val="00AC5686"/>
    <w:rsid w:val="00AE1148"/>
    <w:rsid w:val="00AE617E"/>
    <w:rsid w:val="00AE6CFF"/>
    <w:rsid w:val="00AF0B64"/>
    <w:rsid w:val="00B03453"/>
    <w:rsid w:val="00B13C81"/>
    <w:rsid w:val="00B22ACE"/>
    <w:rsid w:val="00B31B0C"/>
    <w:rsid w:val="00B32CDB"/>
    <w:rsid w:val="00B37043"/>
    <w:rsid w:val="00B408F2"/>
    <w:rsid w:val="00B4249E"/>
    <w:rsid w:val="00B45CCB"/>
    <w:rsid w:val="00B50AD2"/>
    <w:rsid w:val="00B54B59"/>
    <w:rsid w:val="00B572B4"/>
    <w:rsid w:val="00B57975"/>
    <w:rsid w:val="00B623AC"/>
    <w:rsid w:val="00B639F2"/>
    <w:rsid w:val="00B63FA6"/>
    <w:rsid w:val="00B660CD"/>
    <w:rsid w:val="00B67996"/>
    <w:rsid w:val="00B71EB3"/>
    <w:rsid w:val="00B72D8F"/>
    <w:rsid w:val="00B7339D"/>
    <w:rsid w:val="00B74D36"/>
    <w:rsid w:val="00B862A9"/>
    <w:rsid w:val="00B86F41"/>
    <w:rsid w:val="00B967F4"/>
    <w:rsid w:val="00BA2424"/>
    <w:rsid w:val="00BA79F2"/>
    <w:rsid w:val="00BB08BD"/>
    <w:rsid w:val="00BC603A"/>
    <w:rsid w:val="00BD22D4"/>
    <w:rsid w:val="00BD248E"/>
    <w:rsid w:val="00BE3AC6"/>
    <w:rsid w:val="00BE3B95"/>
    <w:rsid w:val="00BE53E2"/>
    <w:rsid w:val="00BF08F2"/>
    <w:rsid w:val="00BF182A"/>
    <w:rsid w:val="00C02F99"/>
    <w:rsid w:val="00C02FD3"/>
    <w:rsid w:val="00C107E4"/>
    <w:rsid w:val="00C11913"/>
    <w:rsid w:val="00C136A4"/>
    <w:rsid w:val="00C13EEE"/>
    <w:rsid w:val="00C13EFA"/>
    <w:rsid w:val="00C14C9A"/>
    <w:rsid w:val="00C21000"/>
    <w:rsid w:val="00C22B29"/>
    <w:rsid w:val="00C235EF"/>
    <w:rsid w:val="00C25A08"/>
    <w:rsid w:val="00C26962"/>
    <w:rsid w:val="00C2700B"/>
    <w:rsid w:val="00C3246A"/>
    <w:rsid w:val="00C33248"/>
    <w:rsid w:val="00C418D3"/>
    <w:rsid w:val="00C46187"/>
    <w:rsid w:val="00C47DEF"/>
    <w:rsid w:val="00C50B22"/>
    <w:rsid w:val="00C50EB1"/>
    <w:rsid w:val="00C549A0"/>
    <w:rsid w:val="00C54A4D"/>
    <w:rsid w:val="00C641E1"/>
    <w:rsid w:val="00C654BF"/>
    <w:rsid w:val="00C6785F"/>
    <w:rsid w:val="00C710BD"/>
    <w:rsid w:val="00C75533"/>
    <w:rsid w:val="00C76931"/>
    <w:rsid w:val="00C809D5"/>
    <w:rsid w:val="00C8221A"/>
    <w:rsid w:val="00C82FC2"/>
    <w:rsid w:val="00C84098"/>
    <w:rsid w:val="00C85A7E"/>
    <w:rsid w:val="00C92084"/>
    <w:rsid w:val="00C94B68"/>
    <w:rsid w:val="00C967A7"/>
    <w:rsid w:val="00CB024D"/>
    <w:rsid w:val="00CB1A51"/>
    <w:rsid w:val="00CB1C53"/>
    <w:rsid w:val="00CB6D8D"/>
    <w:rsid w:val="00CC0D3E"/>
    <w:rsid w:val="00CC3841"/>
    <w:rsid w:val="00CD2B5B"/>
    <w:rsid w:val="00CD3C3D"/>
    <w:rsid w:val="00CD455C"/>
    <w:rsid w:val="00CD6421"/>
    <w:rsid w:val="00CE1909"/>
    <w:rsid w:val="00CE1A8F"/>
    <w:rsid w:val="00CE30CD"/>
    <w:rsid w:val="00CE6860"/>
    <w:rsid w:val="00D03EBC"/>
    <w:rsid w:val="00D0512A"/>
    <w:rsid w:val="00D051A4"/>
    <w:rsid w:val="00D104AD"/>
    <w:rsid w:val="00D11E46"/>
    <w:rsid w:val="00D139BC"/>
    <w:rsid w:val="00D227BB"/>
    <w:rsid w:val="00D24B81"/>
    <w:rsid w:val="00D262F5"/>
    <w:rsid w:val="00D27417"/>
    <w:rsid w:val="00D37222"/>
    <w:rsid w:val="00D4253D"/>
    <w:rsid w:val="00D43A08"/>
    <w:rsid w:val="00D50706"/>
    <w:rsid w:val="00D55560"/>
    <w:rsid w:val="00D612BA"/>
    <w:rsid w:val="00D73DFE"/>
    <w:rsid w:val="00D74854"/>
    <w:rsid w:val="00D7590F"/>
    <w:rsid w:val="00D81CEA"/>
    <w:rsid w:val="00D83430"/>
    <w:rsid w:val="00D84267"/>
    <w:rsid w:val="00D848FB"/>
    <w:rsid w:val="00D8500A"/>
    <w:rsid w:val="00D8789B"/>
    <w:rsid w:val="00D93481"/>
    <w:rsid w:val="00D93BBB"/>
    <w:rsid w:val="00D94BFA"/>
    <w:rsid w:val="00D96EF0"/>
    <w:rsid w:val="00D975CF"/>
    <w:rsid w:val="00DA2710"/>
    <w:rsid w:val="00DA390B"/>
    <w:rsid w:val="00DB3B66"/>
    <w:rsid w:val="00DC3F8F"/>
    <w:rsid w:val="00DC7C1A"/>
    <w:rsid w:val="00DD151C"/>
    <w:rsid w:val="00DE4696"/>
    <w:rsid w:val="00DE6450"/>
    <w:rsid w:val="00DF110D"/>
    <w:rsid w:val="00DF33A3"/>
    <w:rsid w:val="00DF3D15"/>
    <w:rsid w:val="00E121D4"/>
    <w:rsid w:val="00E138BE"/>
    <w:rsid w:val="00E1604F"/>
    <w:rsid w:val="00E166A4"/>
    <w:rsid w:val="00E239EE"/>
    <w:rsid w:val="00E23CD5"/>
    <w:rsid w:val="00E324C7"/>
    <w:rsid w:val="00E3698A"/>
    <w:rsid w:val="00E4445A"/>
    <w:rsid w:val="00E54BEE"/>
    <w:rsid w:val="00E56ABD"/>
    <w:rsid w:val="00E64CC8"/>
    <w:rsid w:val="00E64CEB"/>
    <w:rsid w:val="00E6601E"/>
    <w:rsid w:val="00E67A51"/>
    <w:rsid w:val="00E67C9D"/>
    <w:rsid w:val="00E7204C"/>
    <w:rsid w:val="00E84D91"/>
    <w:rsid w:val="00E85EA9"/>
    <w:rsid w:val="00E8722D"/>
    <w:rsid w:val="00E90381"/>
    <w:rsid w:val="00E96A0F"/>
    <w:rsid w:val="00EA140B"/>
    <w:rsid w:val="00EB10F7"/>
    <w:rsid w:val="00EB5BE5"/>
    <w:rsid w:val="00EB6CB0"/>
    <w:rsid w:val="00EC4452"/>
    <w:rsid w:val="00ED5227"/>
    <w:rsid w:val="00ED5C5A"/>
    <w:rsid w:val="00EE162E"/>
    <w:rsid w:val="00EE3140"/>
    <w:rsid w:val="00EE49E9"/>
    <w:rsid w:val="00EE6034"/>
    <w:rsid w:val="00EF2F1F"/>
    <w:rsid w:val="00EF3B97"/>
    <w:rsid w:val="00EF408D"/>
    <w:rsid w:val="00F11F05"/>
    <w:rsid w:val="00F2345A"/>
    <w:rsid w:val="00F26AE7"/>
    <w:rsid w:val="00F27D14"/>
    <w:rsid w:val="00F300BA"/>
    <w:rsid w:val="00F333AF"/>
    <w:rsid w:val="00F41705"/>
    <w:rsid w:val="00F417D0"/>
    <w:rsid w:val="00F43268"/>
    <w:rsid w:val="00F45219"/>
    <w:rsid w:val="00F53C8A"/>
    <w:rsid w:val="00F60EBD"/>
    <w:rsid w:val="00F6181B"/>
    <w:rsid w:val="00F71C5B"/>
    <w:rsid w:val="00F73DBA"/>
    <w:rsid w:val="00F745FD"/>
    <w:rsid w:val="00F74C84"/>
    <w:rsid w:val="00F752E3"/>
    <w:rsid w:val="00F76762"/>
    <w:rsid w:val="00F85EEB"/>
    <w:rsid w:val="00F86C3D"/>
    <w:rsid w:val="00FA3717"/>
    <w:rsid w:val="00FA67DD"/>
    <w:rsid w:val="00FC71A5"/>
    <w:rsid w:val="00FD2C12"/>
    <w:rsid w:val="00FD38B2"/>
    <w:rsid w:val="00FE49BE"/>
    <w:rsid w:val="00FE7560"/>
    <w:rsid w:val="00FF33E0"/>
    <w:rsid w:val="00FF6635"/>
    <w:rsid w:val="00FF76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9E90"/>
  <w15:chartTrackingRefBased/>
  <w15:docId w15:val="{F057A33F-AACA-4D76-8E14-0FD000BE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pistreci1"/>
    <w:next w:val="Normalny"/>
    <w:link w:val="Nagwek1Znak"/>
    <w:autoRedefine/>
    <w:uiPriority w:val="9"/>
    <w:qFormat/>
    <w:rsid w:val="002E3C24"/>
    <w:pPr>
      <w:numPr>
        <w:numId w:val="3"/>
      </w:numPr>
      <w:tabs>
        <w:tab w:val="left" w:pos="440"/>
      </w:tabs>
      <w:jc w:val="both"/>
      <w:outlineLvl w:val="0"/>
    </w:pPr>
    <w:rPr>
      <w:rFonts w:ascii="Times New Roman" w:hAnsi="Times New Roman" w:cs="Times New Roman"/>
      <w:b w:val="0"/>
    </w:rPr>
  </w:style>
  <w:style w:type="paragraph" w:styleId="Nagwek2">
    <w:name w:val="heading 2"/>
    <w:basedOn w:val="Normalny"/>
    <w:next w:val="Normalny"/>
    <w:link w:val="Nagwek2Znak"/>
    <w:uiPriority w:val="9"/>
    <w:unhideWhenUsed/>
    <w:qFormat/>
    <w:rsid w:val="008503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8503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C7C1A"/>
    <w:pPr>
      <w:ind w:left="720"/>
      <w:contextualSpacing/>
    </w:pPr>
  </w:style>
  <w:style w:type="paragraph" w:styleId="Tekstdymka">
    <w:name w:val="Balloon Text"/>
    <w:basedOn w:val="Normalny"/>
    <w:link w:val="TekstdymkaZnak"/>
    <w:uiPriority w:val="99"/>
    <w:semiHidden/>
    <w:unhideWhenUsed/>
    <w:rsid w:val="007438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3811"/>
    <w:rPr>
      <w:rFonts w:ascii="Segoe UI" w:hAnsi="Segoe UI" w:cs="Segoe UI"/>
      <w:sz w:val="18"/>
      <w:szCs w:val="18"/>
    </w:rPr>
  </w:style>
  <w:style w:type="character" w:styleId="Odwoaniedokomentarza">
    <w:name w:val="annotation reference"/>
    <w:uiPriority w:val="99"/>
    <w:semiHidden/>
    <w:unhideWhenUsed/>
    <w:rsid w:val="00893BED"/>
    <w:rPr>
      <w:sz w:val="16"/>
      <w:szCs w:val="16"/>
    </w:rPr>
  </w:style>
  <w:style w:type="paragraph" w:styleId="Tekstkomentarza">
    <w:name w:val="annotation text"/>
    <w:basedOn w:val="Normalny"/>
    <w:link w:val="TekstkomentarzaZnak"/>
    <w:uiPriority w:val="99"/>
    <w:semiHidden/>
    <w:unhideWhenUsed/>
    <w:rsid w:val="00893BED"/>
    <w:pPr>
      <w:spacing w:after="200"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893BED"/>
    <w:rPr>
      <w:rFonts w:ascii="Calibri" w:eastAsia="Times New Roman" w:hAnsi="Calibri" w:cs="Times New Roman"/>
      <w:sz w:val="20"/>
      <w:szCs w:val="20"/>
      <w:lang w:eastAsia="pl-PL"/>
    </w:rPr>
  </w:style>
  <w:style w:type="paragraph" w:styleId="Nagwek">
    <w:name w:val="header"/>
    <w:basedOn w:val="Normalny"/>
    <w:link w:val="NagwekZnak"/>
    <w:uiPriority w:val="99"/>
    <w:unhideWhenUsed/>
    <w:rsid w:val="009379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797C"/>
  </w:style>
  <w:style w:type="paragraph" w:styleId="Stopka">
    <w:name w:val="footer"/>
    <w:basedOn w:val="Normalny"/>
    <w:link w:val="StopkaZnak"/>
    <w:uiPriority w:val="99"/>
    <w:unhideWhenUsed/>
    <w:rsid w:val="009379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797C"/>
  </w:style>
  <w:style w:type="character" w:customStyle="1" w:styleId="Nagwek1Znak">
    <w:name w:val="Nagłówek 1 Znak"/>
    <w:basedOn w:val="Domylnaczcionkaakapitu"/>
    <w:link w:val="Nagwek1"/>
    <w:uiPriority w:val="9"/>
    <w:rsid w:val="002E3C24"/>
    <w:rPr>
      <w:rFonts w:ascii="Times New Roman" w:hAnsi="Times New Roman" w:cs="Times New Roman"/>
      <w:b/>
      <w:noProof/>
      <w:sz w:val="24"/>
      <w:szCs w:val="24"/>
    </w:rPr>
  </w:style>
  <w:style w:type="paragraph" w:styleId="Nagwekspisutreci">
    <w:name w:val="TOC Heading"/>
    <w:basedOn w:val="Nagwek1"/>
    <w:next w:val="Normalny"/>
    <w:uiPriority w:val="39"/>
    <w:unhideWhenUsed/>
    <w:qFormat/>
    <w:rsid w:val="00BD248E"/>
    <w:pPr>
      <w:numPr>
        <w:numId w:val="0"/>
      </w:numPr>
      <w:ind w:left="720" w:hanging="360"/>
      <w:outlineLvl w:val="9"/>
    </w:pPr>
    <w:rPr>
      <w:lang w:eastAsia="pl-PL"/>
    </w:rPr>
  </w:style>
  <w:style w:type="paragraph" w:styleId="Spistreci1">
    <w:name w:val="toc 1"/>
    <w:basedOn w:val="Normalny"/>
    <w:next w:val="Normalny"/>
    <w:autoRedefine/>
    <w:uiPriority w:val="39"/>
    <w:unhideWhenUsed/>
    <w:rsid w:val="009F0096"/>
    <w:pPr>
      <w:tabs>
        <w:tab w:val="right" w:leader="dot" w:pos="9854"/>
      </w:tabs>
      <w:spacing w:after="0" w:line="360" w:lineRule="auto"/>
      <w:ind w:left="578" w:right="221" w:hanging="357"/>
    </w:pPr>
    <w:rPr>
      <w:rFonts w:cstheme="minorHAnsi"/>
      <w:b/>
      <w:bCs/>
      <w:caps/>
      <w:sz w:val="20"/>
      <w:szCs w:val="20"/>
    </w:rPr>
  </w:style>
  <w:style w:type="character" w:styleId="Hipercze">
    <w:name w:val="Hyperlink"/>
    <w:basedOn w:val="Domylnaczcionkaakapitu"/>
    <w:uiPriority w:val="99"/>
    <w:unhideWhenUsed/>
    <w:rsid w:val="00BD248E"/>
    <w:rPr>
      <w:color w:val="0563C1" w:themeColor="hyperlink"/>
      <w:u w:val="single"/>
    </w:rPr>
  </w:style>
  <w:style w:type="character" w:customStyle="1" w:styleId="Nagwek2Znak">
    <w:name w:val="Nagłówek 2 Znak"/>
    <w:basedOn w:val="Domylnaczcionkaakapitu"/>
    <w:link w:val="Nagwek2"/>
    <w:uiPriority w:val="9"/>
    <w:rsid w:val="0085036A"/>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6070DB"/>
    <w:pPr>
      <w:tabs>
        <w:tab w:val="left" w:pos="660"/>
        <w:tab w:val="right" w:leader="dot" w:pos="9854"/>
      </w:tabs>
      <w:spacing w:after="0" w:line="360" w:lineRule="auto"/>
      <w:ind w:left="578" w:right="221" w:hanging="357"/>
    </w:pPr>
    <w:rPr>
      <w:rFonts w:cstheme="minorHAnsi"/>
      <w:smallCaps/>
      <w:sz w:val="20"/>
      <w:szCs w:val="20"/>
    </w:rPr>
  </w:style>
  <w:style w:type="character" w:customStyle="1" w:styleId="Nagwek3Znak">
    <w:name w:val="Nagłówek 3 Znak"/>
    <w:basedOn w:val="Domylnaczcionkaakapitu"/>
    <w:link w:val="Nagwek3"/>
    <w:uiPriority w:val="9"/>
    <w:rsid w:val="0085036A"/>
    <w:rPr>
      <w:rFonts w:asciiTheme="majorHAnsi" w:eastAsiaTheme="majorEastAsia" w:hAnsiTheme="majorHAnsi" w:cstheme="majorBidi"/>
      <w:color w:val="1F4D78" w:themeColor="accent1" w:themeShade="7F"/>
      <w:sz w:val="24"/>
      <w:szCs w:val="24"/>
    </w:rPr>
  </w:style>
  <w:style w:type="character" w:styleId="Pogrubienie">
    <w:name w:val="Strong"/>
    <w:basedOn w:val="Domylnaczcionkaakapitu"/>
    <w:uiPriority w:val="22"/>
    <w:qFormat/>
    <w:rsid w:val="00C02FD3"/>
    <w:rPr>
      <w:b/>
      <w:bCs/>
    </w:rPr>
  </w:style>
  <w:style w:type="character" w:styleId="Uwydatnienie">
    <w:name w:val="Emphasis"/>
    <w:basedOn w:val="Domylnaczcionkaakapitu"/>
    <w:uiPriority w:val="20"/>
    <w:qFormat/>
    <w:rsid w:val="006F41B6"/>
    <w:rPr>
      <w:i/>
      <w:iCs/>
    </w:rPr>
  </w:style>
  <w:style w:type="paragraph" w:styleId="Poprawka">
    <w:name w:val="Revision"/>
    <w:hidden/>
    <w:uiPriority w:val="99"/>
    <w:semiHidden/>
    <w:rsid w:val="000E3B0D"/>
    <w:pPr>
      <w:spacing w:after="0" w:line="240" w:lineRule="auto"/>
    </w:pPr>
  </w:style>
  <w:style w:type="paragraph" w:styleId="Tematkomentarza">
    <w:name w:val="annotation subject"/>
    <w:basedOn w:val="Tekstkomentarza"/>
    <w:next w:val="Tekstkomentarza"/>
    <w:link w:val="TematkomentarzaZnak"/>
    <w:uiPriority w:val="99"/>
    <w:semiHidden/>
    <w:unhideWhenUsed/>
    <w:rsid w:val="00CB1A51"/>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B1A51"/>
    <w:rPr>
      <w:rFonts w:ascii="Calibri" w:eastAsia="Times New Roman" w:hAnsi="Calibri" w:cs="Times New Roman"/>
      <w:b/>
      <w:bCs/>
      <w:sz w:val="20"/>
      <w:szCs w:val="20"/>
      <w:lang w:eastAsia="pl-PL"/>
    </w:rPr>
  </w:style>
  <w:style w:type="character" w:styleId="UyteHipercze">
    <w:name w:val="FollowedHyperlink"/>
    <w:basedOn w:val="Domylnaczcionkaakapitu"/>
    <w:uiPriority w:val="99"/>
    <w:semiHidden/>
    <w:unhideWhenUsed/>
    <w:rsid w:val="000F1EBB"/>
    <w:rPr>
      <w:color w:val="954F72" w:themeColor="followedHyperlink"/>
      <w:u w:val="single"/>
    </w:rPr>
  </w:style>
  <w:style w:type="paragraph" w:styleId="Tytu">
    <w:name w:val="Title"/>
    <w:basedOn w:val="Normalny"/>
    <w:next w:val="Normalny"/>
    <w:link w:val="TytuZnak"/>
    <w:uiPriority w:val="10"/>
    <w:qFormat/>
    <w:rsid w:val="00804B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4B2B"/>
    <w:rPr>
      <w:rFonts w:asciiTheme="majorHAnsi" w:eastAsiaTheme="majorEastAsia" w:hAnsiTheme="majorHAnsi" w:cstheme="majorBidi"/>
      <w:spacing w:val="-10"/>
      <w:kern w:val="28"/>
      <w:sz w:val="56"/>
      <w:szCs w:val="56"/>
    </w:rPr>
  </w:style>
  <w:style w:type="paragraph" w:customStyle="1" w:styleId="TytuFdost">
    <w:name w:val="Tytuł_F_dost"/>
    <w:basedOn w:val="Tytu"/>
    <w:link w:val="TytuFdostZnak"/>
    <w:qFormat/>
    <w:rsid w:val="00B13C81"/>
    <w:pPr>
      <w:spacing w:after="810" w:line="360" w:lineRule="auto"/>
      <w:contextualSpacing w:val="0"/>
      <w:jc w:val="center"/>
    </w:pPr>
    <w:rPr>
      <w:rFonts w:ascii="Arial" w:hAnsi="Arial"/>
      <w:b/>
      <w:sz w:val="36"/>
    </w:rPr>
  </w:style>
  <w:style w:type="paragraph" w:customStyle="1" w:styleId="Nag1Fdost">
    <w:name w:val="Nagł_1_F_dost"/>
    <w:basedOn w:val="Nagwek1"/>
    <w:link w:val="Nag1FdostZnak"/>
    <w:qFormat/>
    <w:rsid w:val="00DB3B66"/>
    <w:pPr>
      <w:numPr>
        <w:numId w:val="0"/>
      </w:numPr>
      <w:spacing w:after="675"/>
      <w:jc w:val="left"/>
    </w:pPr>
    <w:rPr>
      <w:rFonts w:ascii="Arial" w:hAnsi="Arial"/>
      <w:b/>
      <w:caps w:val="0"/>
      <w:sz w:val="30"/>
      <w:szCs w:val="26"/>
    </w:rPr>
  </w:style>
  <w:style w:type="character" w:customStyle="1" w:styleId="TytuFdostZnak">
    <w:name w:val="Tytuł_F_dost Znak"/>
    <w:basedOn w:val="TytuZnak"/>
    <w:link w:val="TytuFdost"/>
    <w:rsid w:val="00B13C81"/>
    <w:rPr>
      <w:rFonts w:ascii="Arial" w:eastAsiaTheme="majorEastAsia" w:hAnsi="Arial" w:cstheme="majorBidi"/>
      <w:b/>
      <w:spacing w:val="-10"/>
      <w:kern w:val="28"/>
      <w:sz w:val="36"/>
      <w:szCs w:val="56"/>
    </w:rPr>
  </w:style>
  <w:style w:type="paragraph" w:customStyle="1" w:styleId="Nag2Fdost">
    <w:name w:val="Nagł_2_F_dost"/>
    <w:basedOn w:val="Nagwek2"/>
    <w:link w:val="Nag2FdostZnak"/>
    <w:qFormat/>
    <w:rsid w:val="00203F8A"/>
    <w:pPr>
      <w:numPr>
        <w:numId w:val="13"/>
      </w:numPr>
      <w:spacing w:before="0" w:after="585" w:line="360" w:lineRule="auto"/>
    </w:pPr>
    <w:rPr>
      <w:rFonts w:ascii="Arial" w:hAnsi="Arial"/>
      <w:b/>
      <w:color w:val="auto"/>
      <w:szCs w:val="19"/>
    </w:rPr>
  </w:style>
  <w:style w:type="character" w:customStyle="1" w:styleId="Nag1FdostZnak">
    <w:name w:val="Nagł_1_F_dost Znak"/>
    <w:basedOn w:val="Nagwek1Znak"/>
    <w:link w:val="Nag1Fdost"/>
    <w:rsid w:val="00DB3B66"/>
    <w:rPr>
      <w:rFonts w:ascii="Arial" w:hAnsi="Arial" w:cs="Times New Roman"/>
      <w:b/>
      <w:bCs/>
      <w:noProof/>
      <w:sz w:val="30"/>
      <w:szCs w:val="26"/>
    </w:rPr>
  </w:style>
  <w:style w:type="paragraph" w:customStyle="1" w:styleId="NormFdost">
    <w:name w:val="Norm_F_dost"/>
    <w:basedOn w:val="Normalny"/>
    <w:link w:val="NormFdostZnak"/>
    <w:qFormat/>
    <w:rsid w:val="0004764D"/>
    <w:pPr>
      <w:spacing w:after="540" w:line="360" w:lineRule="auto"/>
      <w:ind w:left="714"/>
    </w:pPr>
    <w:rPr>
      <w:rFonts w:ascii="Arial" w:hAnsi="Arial" w:cs="Times New Roman"/>
      <w:sz w:val="24"/>
      <w:szCs w:val="19"/>
    </w:rPr>
  </w:style>
  <w:style w:type="character" w:customStyle="1" w:styleId="Nag2FdostZnak">
    <w:name w:val="Nagł_2_F_dost Znak"/>
    <w:basedOn w:val="Nagwek2Znak"/>
    <w:link w:val="Nag2Fdost"/>
    <w:rsid w:val="00203F8A"/>
    <w:rPr>
      <w:rFonts w:ascii="Arial" w:eastAsiaTheme="majorEastAsia" w:hAnsi="Arial" w:cstheme="majorBidi"/>
      <w:b/>
      <w:color w:val="2E74B5" w:themeColor="accent1" w:themeShade="BF"/>
      <w:sz w:val="26"/>
      <w:szCs w:val="19"/>
    </w:rPr>
  </w:style>
  <w:style w:type="paragraph" w:styleId="Spistreci3">
    <w:name w:val="toc 3"/>
    <w:basedOn w:val="Normalny"/>
    <w:next w:val="Normalny"/>
    <w:autoRedefine/>
    <w:uiPriority w:val="39"/>
    <w:unhideWhenUsed/>
    <w:rsid w:val="005D0A2A"/>
    <w:pPr>
      <w:spacing w:after="0"/>
      <w:ind w:left="440"/>
    </w:pPr>
    <w:rPr>
      <w:rFonts w:cstheme="minorHAnsi"/>
      <w:i/>
      <w:iCs/>
      <w:sz w:val="20"/>
      <w:szCs w:val="20"/>
    </w:rPr>
  </w:style>
  <w:style w:type="character" w:customStyle="1" w:styleId="NormFdostZnak">
    <w:name w:val="Norm_F_dost Znak"/>
    <w:basedOn w:val="Domylnaczcionkaakapitu"/>
    <w:link w:val="NormFdost"/>
    <w:rsid w:val="0004764D"/>
    <w:rPr>
      <w:rFonts w:ascii="Arial" w:hAnsi="Arial" w:cs="Times New Roman"/>
      <w:sz w:val="24"/>
      <w:szCs w:val="19"/>
    </w:rPr>
  </w:style>
  <w:style w:type="paragraph" w:styleId="Spistreci4">
    <w:name w:val="toc 4"/>
    <w:basedOn w:val="Normalny"/>
    <w:next w:val="Normalny"/>
    <w:autoRedefine/>
    <w:uiPriority w:val="39"/>
    <w:unhideWhenUsed/>
    <w:rsid w:val="00F85EEB"/>
    <w:pPr>
      <w:spacing w:after="0"/>
      <w:ind w:left="660"/>
    </w:pPr>
    <w:rPr>
      <w:rFonts w:cstheme="minorHAnsi"/>
      <w:sz w:val="18"/>
      <w:szCs w:val="18"/>
    </w:rPr>
  </w:style>
  <w:style w:type="paragraph" w:styleId="Spistreci5">
    <w:name w:val="toc 5"/>
    <w:basedOn w:val="Normalny"/>
    <w:next w:val="Normalny"/>
    <w:autoRedefine/>
    <w:uiPriority w:val="39"/>
    <w:unhideWhenUsed/>
    <w:rsid w:val="00F85EEB"/>
    <w:pPr>
      <w:spacing w:after="0"/>
      <w:ind w:left="880"/>
    </w:pPr>
    <w:rPr>
      <w:rFonts w:cstheme="minorHAnsi"/>
      <w:sz w:val="18"/>
      <w:szCs w:val="18"/>
    </w:rPr>
  </w:style>
  <w:style w:type="paragraph" w:styleId="Spistreci6">
    <w:name w:val="toc 6"/>
    <w:basedOn w:val="Normalny"/>
    <w:next w:val="Normalny"/>
    <w:autoRedefine/>
    <w:uiPriority w:val="39"/>
    <w:unhideWhenUsed/>
    <w:rsid w:val="00F85EEB"/>
    <w:pPr>
      <w:spacing w:after="0"/>
      <w:ind w:left="1100"/>
    </w:pPr>
    <w:rPr>
      <w:rFonts w:cstheme="minorHAnsi"/>
      <w:sz w:val="18"/>
      <w:szCs w:val="18"/>
    </w:rPr>
  </w:style>
  <w:style w:type="paragraph" w:styleId="Spistreci7">
    <w:name w:val="toc 7"/>
    <w:basedOn w:val="Normalny"/>
    <w:next w:val="Normalny"/>
    <w:autoRedefine/>
    <w:uiPriority w:val="39"/>
    <w:unhideWhenUsed/>
    <w:rsid w:val="00F85EEB"/>
    <w:pPr>
      <w:spacing w:after="0"/>
      <w:ind w:left="1320"/>
    </w:pPr>
    <w:rPr>
      <w:rFonts w:cstheme="minorHAnsi"/>
      <w:sz w:val="18"/>
      <w:szCs w:val="18"/>
    </w:rPr>
  </w:style>
  <w:style w:type="paragraph" w:styleId="Spistreci8">
    <w:name w:val="toc 8"/>
    <w:basedOn w:val="Normalny"/>
    <w:next w:val="Normalny"/>
    <w:autoRedefine/>
    <w:uiPriority w:val="39"/>
    <w:unhideWhenUsed/>
    <w:rsid w:val="00F85EEB"/>
    <w:pPr>
      <w:spacing w:after="0"/>
      <w:ind w:left="1540"/>
    </w:pPr>
    <w:rPr>
      <w:rFonts w:cstheme="minorHAnsi"/>
      <w:sz w:val="18"/>
      <w:szCs w:val="18"/>
    </w:rPr>
  </w:style>
  <w:style w:type="paragraph" w:styleId="Spistreci9">
    <w:name w:val="toc 9"/>
    <w:basedOn w:val="Normalny"/>
    <w:next w:val="Normalny"/>
    <w:autoRedefine/>
    <w:uiPriority w:val="39"/>
    <w:unhideWhenUsed/>
    <w:rsid w:val="00F85EEB"/>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3B34586E192C943B583565CEEBA52FD" ma:contentTypeVersion="0" ma:contentTypeDescription="Utwórz nowy dokument." ma:contentTypeScope="" ma:versionID="9833d57462a1f7754919854399a11b1d">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DE0DA-AA5E-4AE1-8809-BEBC7B0D9304}">
  <ds:schemaRefs>
    <ds:schemaRef ds:uri="http://schemas.microsoft.com/sharepoint/v3/contenttype/forms"/>
  </ds:schemaRefs>
</ds:datastoreItem>
</file>

<file path=customXml/itemProps2.xml><?xml version="1.0" encoding="utf-8"?>
<ds:datastoreItem xmlns:ds="http://schemas.openxmlformats.org/officeDocument/2006/customXml" ds:itemID="{87ECCC5C-8A6F-4D5A-AFE6-7C0F1E47F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DFB19-2F13-4A8E-8D44-B4B7774BF7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F065FA-95B2-4FE6-A769-411BB466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2508</Words>
  <Characters>15050</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Bundz Monika</dc:creator>
  <cp:keywords/>
  <dc:description/>
  <cp:lastModifiedBy>Bundz Monika</cp:lastModifiedBy>
  <cp:revision>4</cp:revision>
  <cp:lastPrinted>2024-09-13T13:07:00Z</cp:lastPrinted>
  <dcterms:created xsi:type="dcterms:W3CDTF">2024-09-13T13:07:00Z</dcterms:created>
  <dcterms:modified xsi:type="dcterms:W3CDTF">2024-09-13T13:07:00Z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0x010100C3B34586E192C943B583565CEEBA52FD</vt:lpwstr>
  </property>
</Properties>
</file>