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AE" w:rsidRDefault="001746AE" w:rsidP="002D330D">
      <w:pPr>
        <w:numPr>
          <w:ilvl w:val="0"/>
          <w:numId w:val="0"/>
        </w:numPr>
        <w:spacing w:after="240"/>
        <w:ind w:left="720"/>
        <w:jc w:val="center"/>
        <w:rPr>
          <w:rFonts w:cs="Calibri"/>
          <w:b/>
          <w:color w:val="000000"/>
          <w:szCs w:val="19"/>
        </w:rPr>
      </w:pPr>
      <w:r w:rsidRPr="001746AE">
        <w:rPr>
          <w:rFonts w:cs="Calibri"/>
          <w:b/>
          <w:color w:val="000000"/>
          <w:szCs w:val="19"/>
        </w:rPr>
        <w:t xml:space="preserve">Klauzula informacyjna- </w:t>
      </w:r>
      <w:r>
        <w:rPr>
          <w:rFonts w:cs="Calibri"/>
          <w:b/>
          <w:color w:val="000000"/>
          <w:szCs w:val="19"/>
        </w:rPr>
        <w:t>monitoring wizyjny</w:t>
      </w:r>
    </w:p>
    <w:p w:rsidR="004520D3" w:rsidRPr="002A6B0C" w:rsidRDefault="004520D3" w:rsidP="00E74CA0">
      <w:pPr>
        <w:numPr>
          <w:ilvl w:val="0"/>
          <w:numId w:val="0"/>
        </w:numPr>
        <w:ind w:left="360"/>
        <w:jc w:val="both"/>
        <w:rPr>
          <w:szCs w:val="19"/>
        </w:rPr>
      </w:pPr>
      <w:r w:rsidRPr="002A6B0C">
        <w:rPr>
          <w:rFonts w:cs="Calibri"/>
          <w:color w:val="000000"/>
          <w:szCs w:val="19"/>
        </w:rPr>
        <w:t xml:space="preserve">Zgodnie z art. 13 ust. 1 i 2 rozporządzenia Parlamentu Europejskiego i Rady (UE) 2016/679 z 27 kwietnia 2016 r. </w:t>
      </w:r>
      <w:r w:rsidRPr="002A6B0C">
        <w:rPr>
          <w:rFonts w:cs="Calibri"/>
          <w:i/>
          <w:iCs/>
          <w:color w:val="000000"/>
          <w:szCs w:val="19"/>
        </w:rPr>
        <w:t>w</w:t>
      </w:r>
      <w:r w:rsidR="00D65C02">
        <w:rPr>
          <w:rFonts w:cs="Calibri"/>
          <w:i/>
          <w:iCs/>
          <w:color w:val="000000"/>
          <w:szCs w:val="19"/>
        </w:rPr>
        <w:t> </w:t>
      </w:r>
      <w:r w:rsidRPr="002A6B0C">
        <w:rPr>
          <w:rFonts w:cs="Calibri"/>
          <w:i/>
          <w:iCs/>
          <w:color w:val="000000"/>
          <w:szCs w:val="19"/>
        </w:rPr>
        <w:t>sprawie ochrony osób fizycznych w związku z przetwarzaniem danych osobowych i w sprawie swobodnego przepływu takich danych oraz uchylenia dyrektywy 95/46/WE</w:t>
      </w:r>
      <w:r w:rsidRPr="002A6B0C">
        <w:rPr>
          <w:rFonts w:cs="Calibri"/>
          <w:color w:val="000000"/>
          <w:szCs w:val="19"/>
        </w:rPr>
        <w:t xml:space="preserve"> (RODO), przekazujemy poniższe informacje. </w:t>
      </w:r>
    </w:p>
    <w:p w:rsidR="004520D3" w:rsidRPr="002A6B0C" w:rsidRDefault="004520D3" w:rsidP="00657C76">
      <w:pPr>
        <w:jc w:val="both"/>
        <w:rPr>
          <w:szCs w:val="19"/>
        </w:rPr>
      </w:pPr>
      <w:r w:rsidRPr="002A6B0C">
        <w:rPr>
          <w:rFonts w:cs="Calibri"/>
          <w:b/>
          <w:bCs/>
          <w:color w:val="000000"/>
          <w:szCs w:val="19"/>
        </w:rPr>
        <w:t>Administrator danych osobowych i dane kontaktowe:</w:t>
      </w:r>
    </w:p>
    <w:p w:rsidR="004520D3" w:rsidRPr="002D330D" w:rsidRDefault="00050724" w:rsidP="002D330D">
      <w:pPr>
        <w:pStyle w:val="Akapitzlist"/>
        <w:numPr>
          <w:ilvl w:val="1"/>
          <w:numId w:val="9"/>
        </w:numPr>
        <w:ind w:left="1134"/>
        <w:jc w:val="both"/>
        <w:rPr>
          <w:szCs w:val="19"/>
        </w:rPr>
      </w:pPr>
      <w:r>
        <w:rPr>
          <w:rFonts w:cs="Calibri"/>
          <w:color w:val="000000"/>
          <w:szCs w:val="19"/>
        </w:rPr>
        <w:t>A</w:t>
      </w:r>
      <w:r w:rsidR="004520D3" w:rsidRPr="002D330D">
        <w:rPr>
          <w:rFonts w:cs="Calibri"/>
          <w:color w:val="000000"/>
          <w:szCs w:val="19"/>
        </w:rPr>
        <w:t xml:space="preserve">dministratorem Pani/Pana danych osobowych jest Urząd Statystyczny w Warszawie (dalej US, Urząd) z siedzibą w Warszawie, przy ul. 1 Sierpnia 21 - dalej: ADO. </w:t>
      </w:r>
    </w:p>
    <w:p w:rsidR="004520D3" w:rsidRPr="002D330D" w:rsidRDefault="004520D3" w:rsidP="002D330D">
      <w:pPr>
        <w:pStyle w:val="Akapitzlist"/>
        <w:widowControl/>
        <w:numPr>
          <w:ilvl w:val="1"/>
          <w:numId w:val="9"/>
        </w:numPr>
        <w:suppressAutoHyphens w:val="0"/>
        <w:spacing w:line="240" w:lineRule="exact"/>
        <w:ind w:left="1134"/>
        <w:jc w:val="both"/>
        <w:rPr>
          <w:szCs w:val="19"/>
        </w:rPr>
      </w:pPr>
      <w:r w:rsidRPr="002D330D">
        <w:rPr>
          <w:rFonts w:cs="Calibri"/>
          <w:color w:val="000000"/>
          <w:szCs w:val="19"/>
        </w:rPr>
        <w:t>z inspektorem ochrony danych w Urzędzie można skontaktować poprzez:</w:t>
      </w:r>
    </w:p>
    <w:p w:rsidR="004520D3" w:rsidRPr="002A6B0C" w:rsidRDefault="004520D3" w:rsidP="002D330D">
      <w:pPr>
        <w:widowControl/>
        <w:numPr>
          <w:ilvl w:val="0"/>
          <w:numId w:val="4"/>
        </w:numPr>
        <w:suppressAutoHyphens w:val="0"/>
        <w:spacing w:line="240" w:lineRule="exact"/>
        <w:ind w:firstLine="414"/>
        <w:contextualSpacing/>
        <w:jc w:val="both"/>
        <w:rPr>
          <w:szCs w:val="19"/>
        </w:rPr>
      </w:pPr>
      <w:r w:rsidRPr="002A6B0C">
        <w:rPr>
          <w:szCs w:val="19"/>
        </w:rPr>
        <w:t>pocztę tradycyjną; adres: IOD Urząd Statystyczny w Warszawie, ul. 1 Sierpnia 21, 02-134 Warszawa;</w:t>
      </w:r>
    </w:p>
    <w:p w:rsidR="004520D3" w:rsidRPr="002A6B0C" w:rsidRDefault="004520D3" w:rsidP="00050724">
      <w:pPr>
        <w:widowControl/>
        <w:numPr>
          <w:ilvl w:val="0"/>
          <w:numId w:val="4"/>
        </w:numPr>
        <w:suppressAutoHyphens w:val="0"/>
        <w:spacing w:line="240" w:lineRule="exact"/>
        <w:ind w:firstLine="414"/>
        <w:contextualSpacing/>
        <w:jc w:val="both"/>
        <w:rPr>
          <w:szCs w:val="19"/>
        </w:rPr>
      </w:pPr>
      <w:r w:rsidRPr="002A6B0C">
        <w:rPr>
          <w:szCs w:val="19"/>
        </w:rPr>
        <w:t xml:space="preserve">pocztę elektroniczną; adres e-mail: </w:t>
      </w:r>
      <w:hyperlink r:id="rId8" w:history="1">
        <w:r w:rsidRPr="002A6B0C">
          <w:rPr>
            <w:rStyle w:val="Hipercze"/>
            <w:szCs w:val="19"/>
          </w:rPr>
          <w:t>IOD_USWAW@stat.gov.p</w:t>
        </w:r>
      </w:hyperlink>
      <w:r w:rsidRPr="002A6B0C">
        <w:rPr>
          <w:rStyle w:val="Hipercze"/>
          <w:szCs w:val="19"/>
        </w:rPr>
        <w:t>l</w:t>
      </w:r>
    </w:p>
    <w:p w:rsidR="0024131B" w:rsidRDefault="0024131B" w:rsidP="0024131B">
      <w:r>
        <w:rPr>
          <w:b/>
          <w:bCs/>
        </w:rPr>
        <w:t>P</w:t>
      </w:r>
      <w:r w:rsidR="004520D3" w:rsidRPr="0024131B">
        <w:rPr>
          <w:b/>
          <w:bCs/>
        </w:rPr>
        <w:t>odstawa prawna przetwarzania</w:t>
      </w:r>
      <w:r>
        <w:rPr>
          <w:b/>
          <w:bCs/>
        </w:rPr>
        <w:t xml:space="preserve"> </w:t>
      </w:r>
      <w:r w:rsidRPr="0024131B">
        <w:rPr>
          <w:b/>
          <w:bCs/>
        </w:rPr>
        <w:t>danych osobowych</w:t>
      </w:r>
      <w:r w:rsidR="0099518F" w:rsidRPr="0024131B">
        <w:rPr>
          <w:b/>
          <w:bCs/>
        </w:rPr>
        <w:t xml:space="preserve">: </w:t>
      </w:r>
      <w:r w:rsidR="004520D3" w:rsidRPr="0024131B">
        <w:t>Pani/Pana dane osobowe w postaci wizerunku są przetwarzane w ramach monitoringu wizyjnego, tj. za pomocą urządzeń rej</w:t>
      </w:r>
      <w:r>
        <w:t xml:space="preserve">estrujących obraz (bez dźwięku) </w:t>
      </w:r>
      <w:r w:rsidR="004520D3" w:rsidRPr="0024131B">
        <w:t xml:space="preserve">będą przetwarzane </w:t>
      </w:r>
      <w:r w:rsidR="004520D3" w:rsidRPr="0024131B">
        <w:rPr>
          <w:rFonts w:eastAsia="Times New Roman"/>
          <w:lang w:eastAsia="zh-CN" w:bidi="ar-SA"/>
        </w:rPr>
        <w:t>n</w:t>
      </w:r>
      <w:r w:rsidR="002A6B0C" w:rsidRPr="0024131B">
        <w:rPr>
          <w:rFonts w:eastAsia="Times New Roman"/>
          <w:lang w:eastAsia="zh-CN" w:bidi="ar-SA"/>
        </w:rPr>
        <w:t>a podstawie art. 6 ust. 1 lit. c</w:t>
      </w:r>
      <w:r w:rsidR="004520D3" w:rsidRPr="0024131B">
        <w:rPr>
          <w:rFonts w:eastAsia="Times New Roman"/>
          <w:lang w:eastAsia="zh-CN" w:bidi="ar-SA"/>
        </w:rPr>
        <w:t xml:space="preserve"> RODO</w:t>
      </w:r>
      <w:r w:rsidRPr="0024131B">
        <w:rPr>
          <w:rFonts w:eastAsia="Times New Roman"/>
          <w:lang w:eastAsia="zh-CN" w:bidi="ar-SA"/>
        </w:rPr>
        <w:t xml:space="preserve">, </w:t>
      </w:r>
      <w:r w:rsidRPr="0024131B">
        <w:rPr>
          <w:highlight w:val="white"/>
        </w:rPr>
        <w:t>przetwarzanie jest niezbędne do wypełnienia obowiązku prawnego ciążącego na administratorze</w:t>
      </w:r>
      <w:r w:rsidRPr="0024131B">
        <w:rPr>
          <w:highlight w:val="white"/>
        </w:rPr>
        <w:t>,</w:t>
      </w:r>
      <w:r w:rsidR="004520D3" w:rsidRPr="0024131B">
        <w:rPr>
          <w:rFonts w:eastAsia="Times New Roman"/>
          <w:lang w:eastAsia="zh-CN" w:bidi="ar-SA"/>
        </w:rPr>
        <w:t xml:space="preserve"> w związku z </w:t>
      </w:r>
      <w:r w:rsidR="0046115B" w:rsidRPr="0024131B">
        <w:rPr>
          <w:rFonts w:eastAsia="Times New Roman"/>
          <w:lang w:eastAsia="zh-CN" w:bidi="ar-SA"/>
        </w:rPr>
        <w:t xml:space="preserve">art. </w:t>
      </w:r>
      <w:r w:rsidR="0046115B" w:rsidRPr="0024131B">
        <w:rPr>
          <w:bCs/>
          <w:shd w:val="clear" w:color="auto" w:fill="FFFFFF"/>
        </w:rPr>
        <w:t>22</w:t>
      </w:r>
      <w:r w:rsidR="0046115B" w:rsidRPr="0024131B">
        <w:rPr>
          <w:bCs/>
          <w:shd w:val="clear" w:color="auto" w:fill="FFFFFF"/>
          <w:vertAlign w:val="superscript"/>
        </w:rPr>
        <w:t xml:space="preserve">2 </w:t>
      </w:r>
      <w:r w:rsidR="0046115B" w:rsidRPr="0024131B">
        <w:t xml:space="preserve"> Ustawy z</w:t>
      </w:r>
      <w:r w:rsidR="00D65C02" w:rsidRPr="0024131B">
        <w:t> </w:t>
      </w:r>
      <w:r w:rsidR="0046115B" w:rsidRPr="0024131B">
        <w:t>dnia 26 czerwc</w:t>
      </w:r>
      <w:r w:rsidR="00D65C02" w:rsidRPr="0024131B">
        <w:t xml:space="preserve">a 1974 roku – Kodeks pracy oraz art. 5a ustawy z dnia 16 grudnia 2016 r. o zasadach zarządzania mieniem państwowym </w:t>
      </w:r>
    </w:p>
    <w:p w:rsidR="004520D3" w:rsidRPr="0024131B" w:rsidRDefault="0024131B" w:rsidP="0024131B">
      <w:pPr>
        <w:rPr>
          <w:rFonts w:eastAsia="Times New Roman" w:cs="Calibri"/>
          <w:lang w:eastAsia="zh-CN" w:bidi="ar-SA"/>
        </w:rPr>
      </w:pPr>
      <w:r w:rsidRPr="0024131B">
        <w:rPr>
          <w:rFonts w:cs="Calibri"/>
          <w:b/>
          <w:bCs/>
          <w:color w:val="000000"/>
        </w:rPr>
        <w:t>Cele przetwarzania danych osobowych</w:t>
      </w:r>
      <w:r w:rsidR="00161B8A" w:rsidRPr="0024131B">
        <w:t>:</w:t>
      </w:r>
      <w:r w:rsidR="00070E2B" w:rsidRPr="0024131B">
        <w:t xml:space="preserve"> </w:t>
      </w:r>
      <w:r w:rsidR="00050724">
        <w:t xml:space="preserve">ADO przetwarza Pani/ Pana dane w celu </w:t>
      </w:r>
      <w:r w:rsidR="0046115B" w:rsidRPr="0024131B">
        <w:rPr>
          <w:shd w:val="clear" w:color="auto" w:fill="FFFFFF"/>
        </w:rPr>
        <w:t>zapewnienia bezpieczeństwa pracowników</w:t>
      </w:r>
      <w:r w:rsidR="00070E2B" w:rsidRPr="0024131B">
        <w:rPr>
          <w:shd w:val="clear" w:color="auto" w:fill="FFFFFF"/>
        </w:rPr>
        <w:t xml:space="preserve"> oraz </w:t>
      </w:r>
      <w:r w:rsidR="00161B8A" w:rsidRPr="0024131B">
        <w:rPr>
          <w:shd w:val="clear" w:color="auto" w:fill="FFFFFF"/>
        </w:rPr>
        <w:t>o</w:t>
      </w:r>
      <w:r w:rsidR="0046115B" w:rsidRPr="0024131B">
        <w:rPr>
          <w:shd w:val="clear" w:color="auto" w:fill="FFFFFF"/>
        </w:rPr>
        <w:t>chrony mienia</w:t>
      </w:r>
      <w:r w:rsidR="00070E2B" w:rsidRPr="0024131B">
        <w:rPr>
          <w:shd w:val="clear" w:color="auto" w:fill="FFFFFF"/>
        </w:rPr>
        <w:t xml:space="preserve">, a także w celu  </w:t>
      </w:r>
      <w:r w:rsidR="00161B8A" w:rsidRPr="0024131B">
        <w:rPr>
          <w:shd w:val="clear" w:color="auto" w:fill="FFFFFF"/>
        </w:rPr>
        <w:t>zachowania w tajemnicy informacji, których ujawn</w:t>
      </w:r>
      <w:r w:rsidR="00A74CC9" w:rsidRPr="0024131B">
        <w:rPr>
          <w:shd w:val="clear" w:color="auto" w:fill="FFFFFF"/>
        </w:rPr>
        <w:t>ienie mogłoby narazić Urząd</w:t>
      </w:r>
      <w:r w:rsidR="00161B8A" w:rsidRPr="0024131B">
        <w:rPr>
          <w:shd w:val="clear" w:color="auto" w:fill="FFFFFF"/>
        </w:rPr>
        <w:t xml:space="preserve"> na szkodę.</w:t>
      </w:r>
    </w:p>
    <w:p w:rsidR="004520D3" w:rsidRPr="002A6B0C" w:rsidRDefault="004520D3" w:rsidP="0099518F">
      <w:pPr>
        <w:jc w:val="both"/>
        <w:rPr>
          <w:szCs w:val="19"/>
        </w:rPr>
      </w:pPr>
      <w:r w:rsidRPr="002A6B0C">
        <w:rPr>
          <w:rFonts w:cs="Calibri"/>
          <w:b/>
          <w:bCs/>
          <w:color w:val="000000"/>
          <w:szCs w:val="19"/>
        </w:rPr>
        <w:t>Odbiorcy danych i inne podmioty</w:t>
      </w:r>
      <w:r w:rsidR="0099518F">
        <w:rPr>
          <w:rFonts w:cs="Calibri"/>
          <w:b/>
          <w:bCs/>
          <w:color w:val="000000"/>
          <w:szCs w:val="19"/>
        </w:rPr>
        <w:t xml:space="preserve">: </w:t>
      </w:r>
      <w:r w:rsidRPr="002A6B0C">
        <w:rPr>
          <w:rFonts w:eastAsia="Times New Roman" w:cs="Calibri"/>
          <w:color w:val="000000"/>
          <w:szCs w:val="19"/>
          <w:lang w:eastAsia="zh-CN" w:bidi="ar-SA"/>
        </w:rPr>
        <w:t xml:space="preserve">Dane osobowe mogą być przekazywane </w:t>
      </w:r>
      <w:r w:rsidR="00161B8A">
        <w:rPr>
          <w:rFonts w:eastAsia="Times New Roman" w:cs="Calibri"/>
          <w:color w:val="000000"/>
          <w:szCs w:val="19"/>
          <w:lang w:eastAsia="zh-CN" w:bidi="ar-SA"/>
        </w:rPr>
        <w:t>p</w:t>
      </w:r>
      <w:r w:rsidRPr="002A6B0C">
        <w:rPr>
          <w:rFonts w:eastAsia="Times New Roman" w:cs="Calibri"/>
          <w:color w:val="000000"/>
          <w:szCs w:val="19"/>
          <w:lang w:eastAsia="zh-CN" w:bidi="ar-SA"/>
        </w:rPr>
        <w:t>odmiotom, które zgodnie z przepisami nie są uznawane za odbiorców danych, tj. organom publicznym</w:t>
      </w:r>
      <w:r w:rsidRPr="002A6B0C">
        <w:rPr>
          <w:rFonts w:eastAsia="Times New Roman" w:cs="Calibri"/>
          <w:color w:val="000000"/>
          <w:szCs w:val="19"/>
          <w:shd w:val="clear" w:color="auto" w:fill="FFFFFF"/>
          <w:lang w:eastAsia="zh-CN" w:bidi="ar-SA"/>
        </w:rPr>
        <w:t>, które mogą otrzymywać dane osobowe pozyskane w drodze monitoringu w</w:t>
      </w:r>
      <w:r w:rsidR="00D65C02">
        <w:rPr>
          <w:rFonts w:eastAsia="Times New Roman" w:cs="Calibri"/>
          <w:color w:val="000000"/>
          <w:szCs w:val="19"/>
          <w:shd w:val="clear" w:color="auto" w:fill="FFFFFF"/>
          <w:lang w:eastAsia="zh-CN" w:bidi="ar-SA"/>
        </w:rPr>
        <w:t> </w:t>
      </w:r>
      <w:r w:rsidRPr="002A6B0C">
        <w:rPr>
          <w:rFonts w:eastAsia="Times New Roman" w:cs="Calibri"/>
          <w:color w:val="000000"/>
          <w:szCs w:val="19"/>
          <w:shd w:val="clear" w:color="auto" w:fill="FFFFFF"/>
          <w:lang w:eastAsia="zh-CN" w:bidi="ar-SA"/>
        </w:rPr>
        <w:t>ramach konkretnego postępowania zgodnie z prawem Unii lub prawem państwa członkowskiego. Takimi podmiotami mogą być zwłaszcza organy ścigania oraz sądy.</w:t>
      </w:r>
    </w:p>
    <w:p w:rsidR="004520D3" w:rsidRPr="002A6B0C" w:rsidRDefault="004520D3" w:rsidP="00657C76">
      <w:pPr>
        <w:jc w:val="both"/>
        <w:rPr>
          <w:szCs w:val="19"/>
        </w:rPr>
      </w:pPr>
      <w:r w:rsidRPr="002A6B0C">
        <w:rPr>
          <w:rFonts w:eastAsia="Times New Roman" w:cs="Calibri"/>
          <w:b/>
          <w:bCs/>
          <w:color w:val="000000"/>
          <w:szCs w:val="19"/>
          <w:lang w:eastAsia="zh-CN" w:bidi="ar-SA"/>
        </w:rPr>
        <w:t>Okres przechowywania danych</w:t>
      </w:r>
      <w:r w:rsidR="0099518F">
        <w:rPr>
          <w:rFonts w:eastAsia="Times New Roman" w:cs="Calibri"/>
          <w:b/>
          <w:bCs/>
          <w:color w:val="000000"/>
          <w:szCs w:val="19"/>
          <w:lang w:eastAsia="zh-CN" w:bidi="ar-SA"/>
        </w:rPr>
        <w:t>:</w:t>
      </w:r>
    </w:p>
    <w:p w:rsidR="004520D3" w:rsidRPr="0024131B" w:rsidRDefault="004520D3" w:rsidP="0024131B">
      <w:pPr>
        <w:pStyle w:val="Akapitzlist"/>
        <w:numPr>
          <w:ilvl w:val="0"/>
          <w:numId w:val="11"/>
        </w:numPr>
        <w:jc w:val="both"/>
        <w:rPr>
          <w:szCs w:val="19"/>
        </w:rPr>
      </w:pPr>
      <w:r w:rsidRPr="0024131B">
        <w:rPr>
          <w:rFonts w:cs="Calibri"/>
          <w:color w:val="000000"/>
          <w:szCs w:val="19"/>
        </w:rPr>
        <w:t>Pana/Pani dane osobowe będą prze</w:t>
      </w:r>
      <w:r w:rsidRPr="0024131B">
        <w:rPr>
          <w:rFonts w:eastAsia="Times New Roman" w:cs="Calibri"/>
          <w:color w:val="000000"/>
          <w:szCs w:val="19"/>
          <w:lang w:eastAsia="zh-CN" w:bidi="ar-SA"/>
        </w:rPr>
        <w:t xml:space="preserve">chowywane </w:t>
      </w: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np. przez okres nieprzekraczający </w:t>
      </w:r>
      <w:r w:rsidR="00161B8A" w:rsidRPr="0024131B">
        <w:rPr>
          <w:rFonts w:eastAsia="Times New Roman" w:cs="Calibri"/>
          <w:iCs/>
          <w:color w:val="000000"/>
          <w:szCs w:val="19"/>
          <w:lang w:eastAsia="zh-CN" w:bidi="ar-SA"/>
        </w:rPr>
        <w:t>3</w:t>
      </w: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 miesi</w:t>
      </w:r>
      <w:r w:rsidR="00161B8A" w:rsidRPr="0024131B">
        <w:rPr>
          <w:rFonts w:eastAsia="Times New Roman" w:cs="Calibri"/>
          <w:iCs/>
          <w:color w:val="000000"/>
          <w:szCs w:val="19"/>
          <w:lang w:eastAsia="zh-CN" w:bidi="ar-SA"/>
        </w:rPr>
        <w:t>ęcy</w:t>
      </w: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 od dnia nagrania; </w:t>
      </w:r>
    </w:p>
    <w:p w:rsidR="004520D3" w:rsidRPr="0024131B" w:rsidRDefault="004520D3" w:rsidP="0024131B">
      <w:pPr>
        <w:pStyle w:val="Akapitzlist"/>
        <w:numPr>
          <w:ilvl w:val="0"/>
          <w:numId w:val="11"/>
        </w:numPr>
        <w:jc w:val="both"/>
        <w:rPr>
          <w:szCs w:val="19"/>
        </w:rPr>
      </w:pP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>jeżeli nagrania obrazu stanowią dowód w postępowaniu prowadzonym na podstawie prawa lub ADO dowie się, iż mogą one stanowić dowód w takim postępowaniu, wówczas termin przechowywania danych osobowych zostanie przedłużony do czasu prawomocnego zakończenia postępowania;</w:t>
      </w:r>
    </w:p>
    <w:p w:rsidR="004520D3" w:rsidRPr="0024131B" w:rsidRDefault="00E74CA0" w:rsidP="0024131B">
      <w:pPr>
        <w:pStyle w:val="Akapitzlist"/>
        <w:numPr>
          <w:ilvl w:val="0"/>
          <w:numId w:val="11"/>
        </w:numPr>
        <w:jc w:val="both"/>
        <w:rPr>
          <w:szCs w:val="19"/>
        </w:rPr>
      </w:pP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>Po</w:t>
      </w:r>
      <w:r w:rsidR="004520D3"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 upływie okresów, o których mowa w pkt </w:t>
      </w: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>1</w:t>
      </w:r>
      <w:r w:rsidR="004520D3"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 i </w:t>
      </w:r>
      <w:r w:rsidRPr="0024131B">
        <w:rPr>
          <w:rFonts w:eastAsia="Times New Roman" w:cs="Calibri"/>
          <w:iCs/>
          <w:color w:val="000000"/>
          <w:szCs w:val="19"/>
          <w:lang w:eastAsia="zh-CN" w:bidi="ar-SA"/>
        </w:rPr>
        <w:t>2</w:t>
      </w:r>
      <w:r w:rsidR="004520D3" w:rsidRPr="0024131B">
        <w:rPr>
          <w:rFonts w:eastAsia="Times New Roman" w:cs="Calibri"/>
          <w:iCs/>
          <w:color w:val="000000"/>
          <w:szCs w:val="19"/>
          <w:lang w:eastAsia="zh-CN" w:bidi="ar-SA"/>
        </w:rPr>
        <w:t xml:space="preserve">, uzyskane w wyniku monitoringu nagrania obrazu zawierające dane osobowe są trwale usuwane, o ile przepisy odrębne nie stanowią inaczej. </w:t>
      </w:r>
    </w:p>
    <w:p w:rsidR="00161B8A" w:rsidRPr="00D65C02" w:rsidRDefault="004520D3" w:rsidP="000E6AC6">
      <w:pPr>
        <w:jc w:val="both"/>
        <w:rPr>
          <w:szCs w:val="19"/>
        </w:rPr>
      </w:pPr>
      <w:r w:rsidRPr="002A6B0C">
        <w:rPr>
          <w:rFonts w:cs="Calibri"/>
          <w:b/>
          <w:bCs/>
          <w:color w:val="000000"/>
          <w:szCs w:val="19"/>
        </w:rPr>
        <w:t>Obowiązek podania danych</w:t>
      </w:r>
      <w:r w:rsidR="0099518F">
        <w:rPr>
          <w:rFonts w:cs="Calibri"/>
          <w:b/>
          <w:bCs/>
          <w:color w:val="000000"/>
          <w:szCs w:val="19"/>
        </w:rPr>
        <w:t>:</w:t>
      </w:r>
      <w:r w:rsidR="000E6AC6">
        <w:rPr>
          <w:rFonts w:cs="Calibri"/>
          <w:b/>
          <w:bCs/>
          <w:color w:val="000000"/>
          <w:szCs w:val="19"/>
        </w:rPr>
        <w:t xml:space="preserve"> </w:t>
      </w:r>
      <w:r w:rsidR="00D65C02" w:rsidRPr="001746AE">
        <w:rPr>
          <w:rFonts w:cs="Calibri"/>
          <w:iCs/>
          <w:color w:val="000000"/>
          <w:szCs w:val="19"/>
        </w:rPr>
        <w:t xml:space="preserve">Z uwagi na </w:t>
      </w:r>
      <w:r w:rsidR="00A74CC9" w:rsidRPr="001746AE">
        <w:rPr>
          <w:rFonts w:cs="Calibri"/>
          <w:iCs/>
          <w:color w:val="000000"/>
          <w:szCs w:val="19"/>
        </w:rPr>
        <w:t>cel przetw</w:t>
      </w:r>
      <w:r w:rsidR="00050724">
        <w:rPr>
          <w:rFonts w:cs="Calibri"/>
          <w:iCs/>
          <w:color w:val="000000"/>
          <w:szCs w:val="19"/>
        </w:rPr>
        <w:t>arzania danych określony w pkt III</w:t>
      </w:r>
      <w:r w:rsidR="00A74CC9" w:rsidRPr="001746AE">
        <w:rPr>
          <w:rFonts w:cs="Calibri"/>
          <w:iCs/>
          <w:color w:val="000000"/>
          <w:szCs w:val="19"/>
        </w:rPr>
        <w:t xml:space="preserve">, </w:t>
      </w:r>
      <w:r w:rsidRPr="001746AE">
        <w:rPr>
          <w:rFonts w:cs="Calibri"/>
          <w:iCs/>
          <w:color w:val="000000"/>
          <w:szCs w:val="19"/>
        </w:rPr>
        <w:t>przebywa</w:t>
      </w:r>
      <w:r w:rsidR="00A74CC9" w:rsidRPr="001746AE">
        <w:rPr>
          <w:rFonts w:cs="Calibri"/>
          <w:iCs/>
          <w:color w:val="000000"/>
          <w:szCs w:val="19"/>
        </w:rPr>
        <w:t>nie</w:t>
      </w:r>
      <w:r w:rsidRPr="001746AE">
        <w:rPr>
          <w:rFonts w:cs="Calibri"/>
          <w:iCs/>
          <w:color w:val="000000"/>
          <w:szCs w:val="19"/>
        </w:rPr>
        <w:t xml:space="preserve"> na terenie </w:t>
      </w:r>
      <w:r w:rsidR="00161B8A" w:rsidRPr="001746AE">
        <w:rPr>
          <w:rFonts w:cs="Calibri"/>
          <w:iCs/>
          <w:color w:val="000000"/>
          <w:szCs w:val="19"/>
        </w:rPr>
        <w:t>Urzędu</w:t>
      </w:r>
      <w:r w:rsidR="00A74CC9" w:rsidRPr="001746AE">
        <w:rPr>
          <w:rFonts w:cs="Calibri"/>
          <w:iCs/>
          <w:color w:val="000000"/>
          <w:szCs w:val="19"/>
        </w:rPr>
        <w:t xml:space="preserve"> wiąże się z</w:t>
      </w:r>
      <w:r w:rsidR="00A74CC9">
        <w:rPr>
          <w:rFonts w:cs="Calibri"/>
          <w:i/>
          <w:iCs/>
          <w:color w:val="000000"/>
          <w:szCs w:val="19"/>
        </w:rPr>
        <w:t xml:space="preserve"> </w:t>
      </w:r>
      <w:r w:rsidR="00A74CC9" w:rsidRPr="008464C6">
        <w:rPr>
          <w:rFonts w:cs="FiraSans-Regular"/>
          <w:szCs w:val="19"/>
        </w:rPr>
        <w:t xml:space="preserve">rejestracją </w:t>
      </w:r>
      <w:r w:rsidR="00A74CC9">
        <w:rPr>
          <w:rFonts w:cs="FiraSans-Regular"/>
          <w:szCs w:val="19"/>
        </w:rPr>
        <w:t xml:space="preserve">Pani/ Pana wizerunku </w:t>
      </w:r>
      <w:r w:rsidR="00A74CC9" w:rsidRPr="008464C6">
        <w:rPr>
          <w:rFonts w:cs="FiraSans-Regular"/>
          <w:szCs w:val="19"/>
        </w:rPr>
        <w:t>w systemie CCTV</w:t>
      </w:r>
      <w:r w:rsidR="00161B8A">
        <w:rPr>
          <w:rFonts w:cs="Calibri"/>
          <w:i/>
          <w:iCs/>
          <w:color w:val="000000"/>
          <w:szCs w:val="19"/>
        </w:rPr>
        <w:t>.</w:t>
      </w:r>
    </w:p>
    <w:p w:rsidR="004520D3" w:rsidRPr="002A6B0C" w:rsidRDefault="004520D3" w:rsidP="000E6AC6">
      <w:pPr>
        <w:jc w:val="both"/>
        <w:rPr>
          <w:szCs w:val="19"/>
        </w:rPr>
      </w:pPr>
      <w:r w:rsidRPr="002A6B0C">
        <w:rPr>
          <w:rFonts w:cs="Calibri"/>
          <w:b/>
          <w:bCs/>
          <w:color w:val="000000"/>
          <w:szCs w:val="19"/>
        </w:rPr>
        <w:t>Zautomatyzowane podejmowanie decyzji i przekazywanie danych do państw trzecich</w:t>
      </w:r>
      <w:r w:rsidR="0099518F">
        <w:rPr>
          <w:rFonts w:cs="Calibri"/>
          <w:b/>
          <w:bCs/>
          <w:color w:val="000000"/>
          <w:szCs w:val="19"/>
        </w:rPr>
        <w:t>:</w:t>
      </w:r>
      <w:r w:rsidR="000E6AC6">
        <w:rPr>
          <w:rFonts w:cs="Calibri"/>
          <w:b/>
          <w:bCs/>
          <w:color w:val="000000"/>
          <w:szCs w:val="19"/>
        </w:rPr>
        <w:t xml:space="preserve"> </w:t>
      </w:r>
      <w:r w:rsidRPr="002A6B0C">
        <w:rPr>
          <w:rFonts w:eastAsia="Times New Roman" w:cs="Calibri"/>
          <w:color w:val="000000"/>
          <w:szCs w:val="19"/>
          <w:lang w:eastAsia="zh-CN" w:bidi="ar-SA"/>
        </w:rPr>
        <w:t>Pani/Pana dane osobowe nie będą podlegać zautomatyzowanemu  podejmowaniu decyzji, w tym o profilowaniu, o którym mowa w art. 22 ust. 1 i 4 RODO. Dane osobowe nie będą również przekazywane za granicę, w tym do państw trzecich tj. państw innych niż państwa członkowskie UE.</w:t>
      </w:r>
    </w:p>
    <w:p w:rsidR="00070E2B" w:rsidRDefault="004520D3" w:rsidP="000E6AC6">
      <w:pPr>
        <w:jc w:val="both"/>
        <w:rPr>
          <w:color w:val="000000" w:themeColor="text1"/>
          <w:szCs w:val="19"/>
        </w:rPr>
      </w:pPr>
      <w:r w:rsidRPr="0099518F">
        <w:rPr>
          <w:rStyle w:val="Uwydatnienie"/>
          <w:rFonts w:eastAsia="Times New Roman" w:cs="Calibri"/>
          <w:b/>
          <w:bCs/>
          <w:i w:val="0"/>
          <w:color w:val="000000"/>
          <w:szCs w:val="19"/>
          <w:lang w:eastAsia="pl-PL" w:bidi="ar-SA"/>
        </w:rPr>
        <w:t>Prawa przysługujące osobie, której dane dotyczą</w:t>
      </w:r>
      <w:r w:rsidR="0099518F">
        <w:rPr>
          <w:rStyle w:val="Uwydatnienie"/>
          <w:rFonts w:eastAsia="Times New Roman" w:cs="Calibri"/>
          <w:b/>
          <w:bCs/>
          <w:i w:val="0"/>
          <w:color w:val="000000"/>
          <w:szCs w:val="19"/>
          <w:lang w:eastAsia="pl-PL" w:bidi="ar-SA"/>
        </w:rPr>
        <w:t>:</w:t>
      </w:r>
      <w:r w:rsidR="000E6AC6">
        <w:rPr>
          <w:rStyle w:val="Uwydatnienie"/>
          <w:rFonts w:eastAsia="Times New Roman" w:cs="Calibri"/>
          <w:b/>
          <w:bCs/>
          <w:i w:val="0"/>
          <w:color w:val="000000"/>
          <w:szCs w:val="19"/>
          <w:lang w:eastAsia="pl-PL" w:bidi="ar-SA"/>
        </w:rPr>
        <w:t xml:space="preserve"> </w:t>
      </w:r>
      <w:r w:rsidRPr="002A6B0C">
        <w:rPr>
          <w:rFonts w:cs="Calibri"/>
          <w:color w:val="000000"/>
          <w:szCs w:val="19"/>
        </w:rPr>
        <w:t>Na podstawie i z zastrzeżeniem ograniczeń wynikających z art. 15-22 RODO przysługuje Pani/Panu:</w:t>
      </w:r>
      <w:r w:rsidR="000E6AC6">
        <w:rPr>
          <w:rFonts w:cs="Calibri"/>
          <w:color w:val="000000"/>
          <w:szCs w:val="19"/>
        </w:rPr>
        <w:t xml:space="preserve"> p</w:t>
      </w:r>
      <w:r w:rsidR="00070E2B">
        <w:rPr>
          <w:color w:val="000000" w:themeColor="text1"/>
          <w:szCs w:val="19"/>
        </w:rPr>
        <w:t xml:space="preserve">rawo </w:t>
      </w:r>
      <w:r w:rsidR="00070E2B" w:rsidRPr="008464C6">
        <w:rPr>
          <w:color w:val="000000" w:themeColor="text1"/>
          <w:szCs w:val="19"/>
        </w:rPr>
        <w:t xml:space="preserve">dostępu do treści swoich danych oraz prawo ich sprostowania – w ograniczonym zakresie </w:t>
      </w:r>
      <w:r w:rsidR="00070E2B" w:rsidRPr="008464C6">
        <w:rPr>
          <w:szCs w:val="19"/>
        </w:rPr>
        <w:t>w przypadku</w:t>
      </w:r>
      <w:r w:rsidR="00070E2B">
        <w:rPr>
          <w:szCs w:val="19"/>
        </w:rPr>
        <w:t>,</w:t>
      </w:r>
      <w:r w:rsidR="00070E2B" w:rsidRPr="008464C6">
        <w:rPr>
          <w:szCs w:val="19"/>
        </w:rPr>
        <w:t xml:space="preserve"> gdy dane są nieprawidłowe lub niekompletne</w:t>
      </w:r>
      <w:r w:rsidR="00070E2B" w:rsidRPr="008464C6">
        <w:rPr>
          <w:color w:val="000000" w:themeColor="text1"/>
          <w:szCs w:val="19"/>
        </w:rPr>
        <w:t xml:space="preserve">, usunięcia - </w:t>
      </w:r>
      <w:r w:rsidR="00070E2B" w:rsidRPr="008464C6">
        <w:rPr>
          <w:szCs w:val="19"/>
        </w:rPr>
        <w:t xml:space="preserve">jeżeli nie zostaną usunięte przez Administratora </w:t>
      </w:r>
      <w:r w:rsidR="00070E2B">
        <w:rPr>
          <w:szCs w:val="19"/>
        </w:rPr>
        <w:t>w terminie wskazanym w pkt. 4</w:t>
      </w:r>
      <w:r w:rsidR="00070E2B" w:rsidRPr="008464C6">
        <w:rPr>
          <w:color w:val="000000" w:themeColor="text1"/>
          <w:szCs w:val="19"/>
        </w:rPr>
        <w:t xml:space="preserve">, ograniczenia przetwarzania, prawo wniesienia sprzeciwu, prawo wniesienia skargi do Prezesa Urzędu Ochrony Danych Osobowych, </w:t>
      </w:r>
      <w:r w:rsidR="00070E2B">
        <w:rPr>
          <w:color w:val="000000" w:themeColor="text1"/>
          <w:szCs w:val="19"/>
        </w:rPr>
        <w:t xml:space="preserve">jeżeli uzna Pani/Pan,  </w:t>
      </w:r>
      <w:r w:rsidR="00070E2B" w:rsidRPr="008464C6">
        <w:rPr>
          <w:color w:val="000000" w:themeColor="text1"/>
          <w:szCs w:val="19"/>
        </w:rPr>
        <w:t>ż</w:t>
      </w:r>
      <w:r w:rsidR="00070E2B">
        <w:rPr>
          <w:color w:val="000000" w:themeColor="text1"/>
          <w:szCs w:val="19"/>
        </w:rPr>
        <w:t>e</w:t>
      </w:r>
      <w:r w:rsidR="00070E2B" w:rsidRPr="008464C6">
        <w:rPr>
          <w:color w:val="000000" w:themeColor="text1"/>
          <w:szCs w:val="19"/>
        </w:rPr>
        <w:t xml:space="preserve"> przetwarzanie danych osobowych narusza </w:t>
      </w:r>
      <w:r w:rsidR="001746AE">
        <w:rPr>
          <w:color w:val="000000" w:themeColor="text1"/>
          <w:szCs w:val="19"/>
        </w:rPr>
        <w:t xml:space="preserve">obowiązujące </w:t>
      </w:r>
      <w:r w:rsidR="00070E2B" w:rsidRPr="008464C6">
        <w:rPr>
          <w:color w:val="000000" w:themeColor="text1"/>
          <w:szCs w:val="19"/>
        </w:rPr>
        <w:t>przepisy</w:t>
      </w:r>
      <w:r w:rsidR="001746AE">
        <w:rPr>
          <w:color w:val="000000" w:themeColor="text1"/>
          <w:szCs w:val="19"/>
        </w:rPr>
        <w:t>.</w:t>
      </w:r>
    </w:p>
    <w:p w:rsidR="001A4BC5" w:rsidRPr="00C660C7" w:rsidRDefault="004520D3" w:rsidP="00CB756C">
      <w:pPr>
        <w:numPr>
          <w:ilvl w:val="0"/>
          <w:numId w:val="0"/>
        </w:numPr>
        <w:ind w:left="720"/>
        <w:jc w:val="both"/>
        <w:rPr>
          <w:szCs w:val="19"/>
        </w:rPr>
      </w:pPr>
      <w:r w:rsidRPr="00C660C7">
        <w:rPr>
          <w:rFonts w:eastAsia="Times New Roman" w:cs="Calibri"/>
          <w:b/>
          <w:bCs/>
          <w:color w:val="000000"/>
          <w:szCs w:val="19"/>
          <w:lang w:eastAsia="zh-CN" w:bidi="ar-SA"/>
        </w:rPr>
        <w:t>Pozostałe informacje</w:t>
      </w:r>
      <w:r w:rsidR="0099518F" w:rsidRPr="00C660C7">
        <w:rPr>
          <w:rFonts w:eastAsia="Times New Roman" w:cs="Calibri"/>
          <w:b/>
          <w:bCs/>
          <w:color w:val="000000"/>
          <w:szCs w:val="19"/>
          <w:lang w:eastAsia="zh-CN" w:bidi="ar-SA"/>
        </w:rPr>
        <w:t>:</w:t>
      </w:r>
      <w:r w:rsidR="000E6AC6" w:rsidRPr="00C660C7">
        <w:rPr>
          <w:rFonts w:eastAsia="Times New Roman" w:cs="Calibri"/>
          <w:b/>
          <w:bCs/>
          <w:color w:val="000000"/>
          <w:szCs w:val="19"/>
          <w:lang w:eastAsia="zh-CN" w:bidi="ar-SA"/>
        </w:rPr>
        <w:t xml:space="preserve"> </w:t>
      </w:r>
      <w:r w:rsidRPr="00C660C7">
        <w:rPr>
          <w:rFonts w:eastAsia="Times New Roman" w:cs="Calibri"/>
          <w:color w:val="000000"/>
          <w:szCs w:val="19"/>
          <w:lang w:eastAsia="zh-CN" w:bidi="ar-SA"/>
        </w:rPr>
        <w:t xml:space="preserve">Pomieszczenia i teren monitorowany zostały oznaczone </w:t>
      </w:r>
      <w:r w:rsidRPr="00C660C7">
        <w:rPr>
          <w:rFonts w:eastAsia="Times New Roman" w:cs="Verdana"/>
          <w:iCs/>
          <w:color w:val="000000"/>
          <w:kern w:val="0"/>
          <w:szCs w:val="19"/>
          <w:lang w:eastAsia="zh-CN" w:bidi="ar-SA"/>
        </w:rPr>
        <w:t>za pomocą znaków graficznych, przedstawiających symbol kamery oraz napisu:</w:t>
      </w:r>
      <w:r w:rsidRPr="00C660C7">
        <w:rPr>
          <w:rFonts w:eastAsia="Times New Roman" w:cs="Verdana"/>
          <w:i/>
          <w:iCs/>
          <w:color w:val="000000"/>
          <w:kern w:val="0"/>
          <w:szCs w:val="19"/>
          <w:lang w:eastAsia="zh-CN" w:bidi="ar-SA"/>
        </w:rPr>
        <w:t xml:space="preserve"> „Teren monitorowany”. </w:t>
      </w:r>
      <w:bookmarkStart w:id="0" w:name="_GoBack"/>
      <w:bookmarkEnd w:id="0"/>
    </w:p>
    <w:sectPr w:rsidR="001A4BC5" w:rsidRPr="00C660C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74" w:rsidRDefault="00181174" w:rsidP="004520D3">
      <w:r>
        <w:separator/>
      </w:r>
    </w:p>
  </w:endnote>
  <w:endnote w:type="continuationSeparator" w:id="0">
    <w:p w:rsidR="00181174" w:rsidRDefault="00181174" w:rsidP="004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74" w:rsidRDefault="00181174" w:rsidP="004520D3">
      <w:r>
        <w:separator/>
      </w:r>
    </w:p>
  </w:footnote>
  <w:footnote w:type="continuationSeparator" w:id="0">
    <w:p w:rsidR="00181174" w:rsidRDefault="00181174" w:rsidP="0045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F455FCE"/>
    <w:multiLevelType w:val="multilevel"/>
    <w:tmpl w:val="63C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A4CFD"/>
    <w:multiLevelType w:val="hybridMultilevel"/>
    <w:tmpl w:val="C42C4A48"/>
    <w:lvl w:ilvl="0" w:tplc="F6F4B70A">
      <w:start w:val="1"/>
      <w:numFmt w:val="upperRoman"/>
      <w:pStyle w:val="Normalny"/>
      <w:lvlText w:val="%1."/>
      <w:lvlJc w:val="left"/>
      <w:pPr>
        <w:ind w:left="720" w:hanging="360"/>
      </w:pPr>
      <w:rPr>
        <w:rFonts w:ascii="Fira Sans" w:hAnsi="Fira Sans" w:hint="default"/>
        <w:b/>
        <w:i w:val="0"/>
        <w:sz w:val="19"/>
      </w:rPr>
    </w:lvl>
    <w:lvl w:ilvl="1" w:tplc="2286C11E">
      <w:start w:val="1"/>
      <w:numFmt w:val="lowerLetter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1EE4"/>
    <w:multiLevelType w:val="hybridMultilevel"/>
    <w:tmpl w:val="6FB267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7D7CCB"/>
    <w:multiLevelType w:val="hybridMultilevel"/>
    <w:tmpl w:val="995AB8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21007E"/>
    <w:multiLevelType w:val="hybridMultilevel"/>
    <w:tmpl w:val="1F08D410"/>
    <w:lvl w:ilvl="0" w:tplc="68226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F2C41"/>
    <w:multiLevelType w:val="hybridMultilevel"/>
    <w:tmpl w:val="FE00FD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84829"/>
    <w:multiLevelType w:val="hybridMultilevel"/>
    <w:tmpl w:val="D114AB2A"/>
    <w:lvl w:ilvl="0" w:tplc="8A8A4306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039F1"/>
    <w:multiLevelType w:val="hybridMultilevel"/>
    <w:tmpl w:val="3AD09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D3"/>
    <w:rsid w:val="00050724"/>
    <w:rsid w:val="00053CD6"/>
    <w:rsid w:val="00070E2B"/>
    <w:rsid w:val="000E6AC6"/>
    <w:rsid w:val="00161B8A"/>
    <w:rsid w:val="001746AE"/>
    <w:rsid w:val="00181174"/>
    <w:rsid w:val="001A4BC5"/>
    <w:rsid w:val="0024131B"/>
    <w:rsid w:val="002A6B0C"/>
    <w:rsid w:val="002D330D"/>
    <w:rsid w:val="004520D3"/>
    <w:rsid w:val="0046115B"/>
    <w:rsid w:val="00657C76"/>
    <w:rsid w:val="007D45DE"/>
    <w:rsid w:val="008B6A5C"/>
    <w:rsid w:val="0099518F"/>
    <w:rsid w:val="00A74CC9"/>
    <w:rsid w:val="00C660C7"/>
    <w:rsid w:val="00D63B36"/>
    <w:rsid w:val="00D65C02"/>
    <w:rsid w:val="00E06B16"/>
    <w:rsid w:val="00E74CA0"/>
    <w:rsid w:val="00F11AA6"/>
    <w:rsid w:val="00F6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D7133-39D6-47CE-957B-59E64B38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724"/>
    <w:pPr>
      <w:widowControl w:val="0"/>
      <w:numPr>
        <w:numId w:val="7"/>
      </w:numPr>
      <w:suppressAutoHyphens/>
      <w:spacing w:before="120" w:after="120" w:line="240" w:lineRule="auto"/>
      <w:ind w:left="714" w:hanging="357"/>
    </w:pPr>
    <w:rPr>
      <w:rFonts w:ascii="Fira Sans" w:eastAsia="SimSun" w:hAnsi="Fira Sans" w:cs="Arial"/>
      <w:kern w:val="1"/>
      <w:sz w:val="19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520D3"/>
    <w:rPr>
      <w:vertAlign w:val="superscript"/>
    </w:rPr>
  </w:style>
  <w:style w:type="character" w:styleId="Odwoanieprzypisudolnego">
    <w:name w:val="footnote reference"/>
    <w:rsid w:val="004520D3"/>
    <w:rPr>
      <w:vertAlign w:val="superscript"/>
    </w:rPr>
  </w:style>
  <w:style w:type="character" w:styleId="Uwydatnienie">
    <w:name w:val="Emphasis"/>
    <w:qFormat/>
    <w:rsid w:val="004520D3"/>
    <w:rPr>
      <w:i/>
      <w:iCs/>
    </w:rPr>
  </w:style>
  <w:style w:type="paragraph" w:styleId="Tekstprzypisudolnego">
    <w:name w:val="footnote text"/>
    <w:basedOn w:val="Normalny"/>
    <w:link w:val="TekstprzypisudolnegoZnak"/>
    <w:rsid w:val="004520D3"/>
    <w:pPr>
      <w:widowControl/>
      <w:suppressLineNumbers/>
      <w:spacing w:after="200" w:line="276" w:lineRule="auto"/>
      <w:ind w:left="339" w:hanging="339"/>
    </w:pPr>
    <w:rPr>
      <w:rFonts w:ascii="Calibri" w:eastAsia="Times New Roman" w:hAnsi="Calibri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20D3"/>
    <w:rPr>
      <w:rFonts w:ascii="Calibri" w:eastAsia="Times New Roman" w:hAnsi="Calibri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4520D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518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D912-D788-4081-83B3-0F37CAE2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Agata Gołąb</cp:lastModifiedBy>
  <cp:revision>10</cp:revision>
  <dcterms:created xsi:type="dcterms:W3CDTF">2022-05-06T06:43:00Z</dcterms:created>
  <dcterms:modified xsi:type="dcterms:W3CDTF">2022-05-18T09:39:00Z</dcterms:modified>
</cp:coreProperties>
</file>