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3680D" w14:textId="77777777" w:rsidR="00107080" w:rsidRPr="00C47DF4" w:rsidRDefault="00494679" w:rsidP="00494679">
      <w:pPr>
        <w:pStyle w:val="Tytudost"/>
        <w:spacing w:before="2000" w:after="8800"/>
        <w:rPr>
          <w:sz w:val="52"/>
          <w:szCs w:val="52"/>
        </w:rPr>
      </w:pPr>
      <w:bookmarkStart w:id="0" w:name="_top"/>
      <w:bookmarkEnd w:id="0"/>
      <w:r>
        <w:rPr>
          <w:noProof/>
          <w:lang w:eastAsia="pl-PL"/>
        </w:rPr>
        <w:drawing>
          <wp:anchor distT="0" distB="0" distL="114300" distR="114300" simplePos="0" relativeHeight="251658240" behindDoc="1" locked="0" layoutInCell="1" allowOverlap="1" wp14:anchorId="0F631BF1" wp14:editId="26644A82">
            <wp:simplePos x="0" y="0"/>
            <wp:positionH relativeFrom="margin">
              <wp:posOffset>3855720</wp:posOffset>
            </wp:positionH>
            <wp:positionV relativeFrom="paragraph">
              <wp:posOffset>7875905</wp:posOffset>
            </wp:positionV>
            <wp:extent cx="1905000" cy="819150"/>
            <wp:effectExtent l="0" t="0" r="0" b="0"/>
            <wp:wrapTight wrapText="bothSides">
              <wp:wrapPolygon edited="0">
                <wp:start x="0" y="0"/>
                <wp:lineTo x="0" y="21098"/>
                <wp:lineTo x="21384" y="21098"/>
                <wp:lineTo x="21384" y="0"/>
                <wp:lineTo x="0" y="0"/>
              </wp:wrapPolygon>
            </wp:wrapTight>
            <wp:docPr id="1" name="Obraz 1" descr="Logo Urzędu Statystycznego w Warszawie, zawierające: nazwę Urzędu oraz logotyp (dwa nachodzące na siebie w pionie okręgi)" title="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819150"/>
                    </a:xfrm>
                    <a:prstGeom prst="rect">
                      <a:avLst/>
                    </a:prstGeom>
                    <a:noFill/>
                  </pic:spPr>
                </pic:pic>
              </a:graphicData>
            </a:graphic>
            <wp14:sizeRelH relativeFrom="page">
              <wp14:pctWidth>0</wp14:pctWidth>
            </wp14:sizeRelH>
            <wp14:sizeRelV relativeFrom="page">
              <wp14:pctHeight>0</wp14:pctHeight>
            </wp14:sizeRelV>
          </wp:anchor>
        </w:drawing>
      </w:r>
      <w:r w:rsidR="00C47DF4" w:rsidRPr="00C47DF4">
        <w:rPr>
          <w:sz w:val="52"/>
          <w:szCs w:val="52"/>
        </w:rPr>
        <w:t>PRZEWODNIK PO WYBRANEJ SPRAWOZDAWCZOŚCI GUS</w:t>
      </w:r>
    </w:p>
    <w:p w14:paraId="374B83DB" w14:textId="70410A7A" w:rsidR="008B1A5A" w:rsidRDefault="00C47DF4" w:rsidP="008B1A5A">
      <w:pPr>
        <w:pStyle w:val="Tytudost"/>
        <w:spacing w:after="200"/>
        <w:jc w:val="left"/>
      </w:pPr>
      <w:r>
        <w:t xml:space="preserve">Warszawa </w:t>
      </w:r>
      <w:r w:rsidR="009E0955">
        <w:t>2022</w:t>
      </w:r>
    </w:p>
    <w:p w14:paraId="670E26D2" w14:textId="77777777" w:rsidR="008557EF" w:rsidRDefault="008557EF" w:rsidP="008B1A5A">
      <w:pPr>
        <w:pStyle w:val="Tytudost"/>
        <w:spacing w:after="0"/>
        <w:jc w:val="left"/>
      </w:pPr>
    </w:p>
    <w:p w14:paraId="24F44452" w14:textId="77777777" w:rsidR="00C47DF4" w:rsidRDefault="006827A6" w:rsidP="000315D0">
      <w:pPr>
        <w:pStyle w:val="NormFdost"/>
        <w:pageBreakBefore/>
      </w:pPr>
      <w:r>
        <w:lastRenderedPageBreak/>
        <w:t>Opracowa</w:t>
      </w:r>
      <w:r w:rsidRPr="008557EF">
        <w:t>n</w:t>
      </w:r>
      <w:r>
        <w:t>ie merytoryczne</w:t>
      </w:r>
    </w:p>
    <w:p w14:paraId="49EDC532" w14:textId="77777777" w:rsidR="006827A6" w:rsidRPr="005144E5" w:rsidRDefault="006827A6" w:rsidP="005144E5">
      <w:pPr>
        <w:pStyle w:val="NormFdost"/>
      </w:pPr>
      <w:r>
        <w:t>Urząd Statystyczny w Warszawie – Ośrodek Statystyki Przedsiębiorstw Niefinansowych</w:t>
      </w:r>
    </w:p>
    <w:p w14:paraId="41B2ECF9" w14:textId="77777777" w:rsidR="006827A6" w:rsidRDefault="006827A6" w:rsidP="006827A6">
      <w:pPr>
        <w:pStyle w:val="NormFdost"/>
      </w:pPr>
      <w:r w:rsidRPr="006827A6">
        <w:t>Zespół</w:t>
      </w:r>
      <w:r>
        <w:t xml:space="preserve"> autorski</w:t>
      </w:r>
    </w:p>
    <w:p w14:paraId="0839F62F" w14:textId="665EF102" w:rsidR="006827A6" w:rsidRDefault="006827A6" w:rsidP="006827A6">
      <w:pPr>
        <w:pStyle w:val="NormFdost"/>
      </w:pPr>
      <w:r>
        <w:t>Ewelina Augustyn, Patrycja Gałązka-Seliga, Monika Groszyk, Magdalena Kalbarczyk, Ewa Kopczyńska, Emilia Krycka, Anna Łuczak, Renata Sawicka, Agnieszka Sosnowska, Beata Szymczak</w:t>
      </w:r>
    </w:p>
    <w:p w14:paraId="32A627DE" w14:textId="77777777" w:rsidR="006827A6" w:rsidRDefault="006827A6" w:rsidP="006827A6">
      <w:pPr>
        <w:pStyle w:val="NormFdost"/>
      </w:pPr>
      <w:r>
        <w:t>Kierujący</w:t>
      </w:r>
    </w:p>
    <w:p w14:paraId="2B542B5E" w14:textId="77777777" w:rsidR="006827A6" w:rsidRDefault="006827A6" w:rsidP="006827A6">
      <w:pPr>
        <w:pStyle w:val="NormFdost"/>
      </w:pPr>
      <w:r>
        <w:t>Krzysztof Kowalski</w:t>
      </w:r>
    </w:p>
    <w:p w14:paraId="57108612" w14:textId="77777777" w:rsidR="006827A6" w:rsidRDefault="006827A6" w:rsidP="006827A6">
      <w:pPr>
        <w:pStyle w:val="NormFdost"/>
      </w:pPr>
      <w:r>
        <w:t>Skład i opracowanie graficzne</w:t>
      </w:r>
    </w:p>
    <w:p w14:paraId="2FF440F9" w14:textId="77777777" w:rsidR="001C1B87" w:rsidRPr="00481C0B" w:rsidRDefault="006827A6" w:rsidP="00481C0B">
      <w:pPr>
        <w:pStyle w:val="NormFdost"/>
      </w:pPr>
      <w:r>
        <w:t>Patrycja Gałązka-Seliga, Monika Groszyk</w:t>
      </w:r>
    </w:p>
    <w:p w14:paraId="486D6187" w14:textId="77777777" w:rsidR="006827A6" w:rsidRDefault="001C1B87" w:rsidP="00481C0B">
      <w:pPr>
        <w:pStyle w:val="Nag1Fdost"/>
        <w:pageBreakBefore/>
      </w:pPr>
      <w:bookmarkStart w:id="1" w:name="_Toc91749043"/>
      <w:r>
        <w:lastRenderedPageBreak/>
        <w:t>Najważniejsze skróty</w:t>
      </w:r>
      <w:bookmarkEnd w:id="1"/>
    </w:p>
    <w:p w14:paraId="2743666A" w14:textId="77777777" w:rsidR="00A2609E" w:rsidRPr="00A2609E" w:rsidRDefault="00A2609E" w:rsidP="00A2609E">
      <w:pPr>
        <w:pStyle w:val="Legenda"/>
        <w:keepNext/>
        <w:spacing w:line="360" w:lineRule="auto"/>
        <w:rPr>
          <w:rFonts w:ascii="Arial" w:hAnsi="Arial" w:cs="Arial"/>
          <w:color w:val="auto"/>
          <w:sz w:val="24"/>
          <w:szCs w:val="24"/>
        </w:rPr>
      </w:pPr>
      <w:r w:rsidRPr="00A2609E">
        <w:rPr>
          <w:rFonts w:ascii="Arial" w:hAnsi="Arial" w:cs="Arial"/>
          <w:color w:val="auto"/>
          <w:sz w:val="24"/>
          <w:szCs w:val="24"/>
        </w:rPr>
        <w:t xml:space="preserve">Tabela </w:t>
      </w:r>
      <w:r w:rsidRPr="00A2609E">
        <w:rPr>
          <w:rFonts w:ascii="Arial" w:hAnsi="Arial" w:cs="Arial"/>
          <w:color w:val="auto"/>
          <w:sz w:val="24"/>
          <w:szCs w:val="24"/>
        </w:rPr>
        <w:fldChar w:fldCharType="begin"/>
      </w:r>
      <w:r w:rsidRPr="00A2609E">
        <w:rPr>
          <w:rFonts w:ascii="Arial" w:hAnsi="Arial" w:cs="Arial"/>
          <w:color w:val="auto"/>
          <w:sz w:val="24"/>
          <w:szCs w:val="24"/>
        </w:rPr>
        <w:instrText xml:space="preserve"> SEQ Tabela \* ARABIC </w:instrText>
      </w:r>
      <w:r w:rsidRPr="00A2609E">
        <w:rPr>
          <w:rFonts w:ascii="Arial" w:hAnsi="Arial" w:cs="Arial"/>
          <w:color w:val="auto"/>
          <w:sz w:val="24"/>
          <w:szCs w:val="24"/>
        </w:rPr>
        <w:fldChar w:fldCharType="separate"/>
      </w:r>
      <w:r w:rsidR="009325F2">
        <w:rPr>
          <w:rFonts w:ascii="Arial" w:hAnsi="Arial" w:cs="Arial"/>
          <w:noProof/>
          <w:color w:val="auto"/>
          <w:sz w:val="24"/>
          <w:szCs w:val="24"/>
        </w:rPr>
        <w:t>1</w:t>
      </w:r>
      <w:r w:rsidRPr="00A2609E">
        <w:rPr>
          <w:rFonts w:ascii="Arial" w:hAnsi="Arial" w:cs="Arial"/>
          <w:color w:val="auto"/>
          <w:sz w:val="24"/>
          <w:szCs w:val="24"/>
        </w:rPr>
        <w:fldChar w:fldCharType="end"/>
      </w:r>
      <w:r w:rsidRPr="00A2609E">
        <w:rPr>
          <w:rFonts w:ascii="Arial" w:hAnsi="Arial" w:cs="Arial"/>
          <w:color w:val="auto"/>
          <w:sz w:val="24"/>
          <w:szCs w:val="24"/>
        </w:rPr>
        <w:t>. Najważniejsze skróty</w:t>
      </w:r>
      <w:r w:rsidR="003E5FDB">
        <w:rPr>
          <w:rFonts w:ascii="Arial" w:hAnsi="Arial" w:cs="Arial"/>
          <w:color w:val="auto"/>
          <w:sz w:val="24"/>
          <w:szCs w:val="24"/>
        </w:rPr>
        <w:t xml:space="preserve"> stosowane w publikacji</w:t>
      </w:r>
    </w:p>
    <w:tbl>
      <w:tblPr>
        <w:tblStyle w:val="Tabela-Siatka"/>
        <w:tblW w:w="0" w:type="auto"/>
        <w:tblBorders>
          <w:left w:val="none" w:sz="0" w:space="0" w:color="auto"/>
          <w:right w:val="none" w:sz="0" w:space="0" w:color="auto"/>
        </w:tblBorders>
        <w:tblLook w:val="04A0" w:firstRow="1" w:lastRow="0" w:firstColumn="1" w:lastColumn="0" w:noHBand="0" w:noVBand="1"/>
      </w:tblPr>
      <w:tblGrid>
        <w:gridCol w:w="1838"/>
        <w:gridCol w:w="7224"/>
      </w:tblGrid>
      <w:tr w:rsidR="00A2609E" w14:paraId="4F6A3C92" w14:textId="77777777" w:rsidTr="00FD61D6">
        <w:trPr>
          <w:tblHeader/>
        </w:trPr>
        <w:tc>
          <w:tcPr>
            <w:tcW w:w="1838" w:type="dxa"/>
            <w:shd w:val="clear" w:color="auto" w:fill="D9D9D9" w:themeFill="background1" w:themeFillShade="D9"/>
          </w:tcPr>
          <w:p w14:paraId="5FBCB956" w14:textId="77777777" w:rsidR="00A2609E" w:rsidRPr="00A2609E" w:rsidRDefault="00A2609E" w:rsidP="00A2609E">
            <w:pPr>
              <w:pStyle w:val="NormFdost"/>
              <w:spacing w:after="0"/>
              <w:rPr>
                <w:b/>
              </w:rPr>
            </w:pPr>
            <w:r w:rsidRPr="00A2609E">
              <w:rPr>
                <w:b/>
              </w:rPr>
              <w:t>Skrót</w:t>
            </w:r>
          </w:p>
        </w:tc>
        <w:tc>
          <w:tcPr>
            <w:tcW w:w="7224" w:type="dxa"/>
            <w:shd w:val="clear" w:color="auto" w:fill="D9D9D9" w:themeFill="background1" w:themeFillShade="D9"/>
          </w:tcPr>
          <w:p w14:paraId="661F075C" w14:textId="77777777" w:rsidR="00A2609E" w:rsidRPr="00A2609E" w:rsidRDefault="00A2609E" w:rsidP="00A2609E">
            <w:pPr>
              <w:pStyle w:val="NormFdost"/>
              <w:spacing w:after="0"/>
              <w:rPr>
                <w:b/>
              </w:rPr>
            </w:pPr>
            <w:r w:rsidRPr="00A2609E">
              <w:rPr>
                <w:b/>
              </w:rPr>
              <w:t>Pełna nazwa</w:t>
            </w:r>
          </w:p>
        </w:tc>
      </w:tr>
      <w:tr w:rsidR="00A2609E" w14:paraId="128D51A4" w14:textId="77777777" w:rsidTr="00DE6094">
        <w:tc>
          <w:tcPr>
            <w:tcW w:w="1838" w:type="dxa"/>
          </w:tcPr>
          <w:p w14:paraId="39A29950" w14:textId="77777777" w:rsidR="00A2609E" w:rsidRDefault="00A2609E" w:rsidP="00A2609E">
            <w:pPr>
              <w:pStyle w:val="NormFdost"/>
              <w:spacing w:after="0"/>
            </w:pPr>
            <w:r>
              <w:t>BDL</w:t>
            </w:r>
          </w:p>
        </w:tc>
        <w:tc>
          <w:tcPr>
            <w:tcW w:w="7224" w:type="dxa"/>
          </w:tcPr>
          <w:p w14:paraId="2DE05799" w14:textId="77777777" w:rsidR="00A2609E" w:rsidRDefault="00A2609E" w:rsidP="00A2609E">
            <w:pPr>
              <w:pStyle w:val="NormFdost"/>
              <w:spacing w:after="0"/>
            </w:pPr>
            <w:r>
              <w:t>Bank Danych Lokalnych</w:t>
            </w:r>
          </w:p>
        </w:tc>
      </w:tr>
      <w:tr w:rsidR="00A2609E" w14:paraId="74125A49" w14:textId="77777777" w:rsidTr="00DE6094">
        <w:tc>
          <w:tcPr>
            <w:tcW w:w="1838" w:type="dxa"/>
          </w:tcPr>
          <w:p w14:paraId="5281B7E0" w14:textId="77777777" w:rsidR="00A2609E" w:rsidRDefault="00A2609E" w:rsidP="00A2609E">
            <w:pPr>
              <w:pStyle w:val="NormFdost"/>
              <w:spacing w:after="0"/>
            </w:pPr>
            <w:r>
              <w:t>BIP</w:t>
            </w:r>
          </w:p>
        </w:tc>
        <w:tc>
          <w:tcPr>
            <w:tcW w:w="7224" w:type="dxa"/>
          </w:tcPr>
          <w:p w14:paraId="5577E829" w14:textId="77777777" w:rsidR="00A2609E" w:rsidRDefault="00A2609E" w:rsidP="00A2609E">
            <w:pPr>
              <w:pStyle w:val="NormFdost"/>
              <w:spacing w:after="0"/>
            </w:pPr>
            <w:r>
              <w:t>Biuletyn Informacji Publicznej</w:t>
            </w:r>
          </w:p>
        </w:tc>
      </w:tr>
      <w:tr w:rsidR="00A2609E" w14:paraId="5B902223" w14:textId="77777777" w:rsidTr="00DE6094">
        <w:tc>
          <w:tcPr>
            <w:tcW w:w="1838" w:type="dxa"/>
          </w:tcPr>
          <w:p w14:paraId="7F1EAA36" w14:textId="77777777" w:rsidR="00A2609E" w:rsidRDefault="00A2609E" w:rsidP="00A2609E">
            <w:pPr>
              <w:pStyle w:val="NormFdost"/>
              <w:spacing w:after="0"/>
            </w:pPr>
            <w:bookmarkStart w:id="2" w:name="CATI"/>
            <w:r>
              <w:t>CATI</w:t>
            </w:r>
            <w:bookmarkEnd w:id="2"/>
          </w:p>
        </w:tc>
        <w:tc>
          <w:tcPr>
            <w:tcW w:w="7224" w:type="dxa"/>
          </w:tcPr>
          <w:p w14:paraId="5674D805" w14:textId="77777777" w:rsidR="00A2609E" w:rsidRDefault="00A2609E" w:rsidP="00A2609E">
            <w:pPr>
              <w:pStyle w:val="NormFdost"/>
              <w:spacing w:after="0"/>
            </w:pPr>
            <w:r w:rsidRPr="008015C0">
              <w:rPr>
                <w:rFonts w:cs="Arial"/>
                <w:szCs w:val="24"/>
              </w:rPr>
              <w:t>wspomagany komputerowo wywiad t</w:t>
            </w:r>
            <w:r>
              <w:rPr>
                <w:rFonts w:cs="Arial"/>
                <w:szCs w:val="24"/>
              </w:rPr>
              <w:t>elefoniczny (</w:t>
            </w:r>
            <w:proofErr w:type="spellStart"/>
            <w:r w:rsidRPr="00BA7976">
              <w:rPr>
                <w:rFonts w:cs="Arial"/>
                <w:szCs w:val="24"/>
              </w:rPr>
              <w:t>Computer</w:t>
            </w:r>
            <w:proofErr w:type="spellEnd"/>
            <w:r w:rsidRPr="00BA7976">
              <w:rPr>
                <w:rFonts w:cs="Arial"/>
                <w:szCs w:val="24"/>
              </w:rPr>
              <w:t xml:space="preserve"> </w:t>
            </w:r>
            <w:proofErr w:type="spellStart"/>
            <w:r w:rsidRPr="00BA7976">
              <w:rPr>
                <w:rFonts w:cs="Arial"/>
                <w:szCs w:val="24"/>
              </w:rPr>
              <w:t>Assisted</w:t>
            </w:r>
            <w:proofErr w:type="spellEnd"/>
            <w:r w:rsidRPr="00BA7976">
              <w:rPr>
                <w:rFonts w:cs="Arial"/>
                <w:szCs w:val="24"/>
              </w:rPr>
              <w:t xml:space="preserve"> Telephone Interview</w:t>
            </w:r>
            <w:r w:rsidRPr="008015C0">
              <w:rPr>
                <w:rFonts w:cs="Arial"/>
                <w:szCs w:val="24"/>
              </w:rPr>
              <w:t>)</w:t>
            </w:r>
          </w:p>
        </w:tc>
      </w:tr>
      <w:tr w:rsidR="00A2609E" w14:paraId="70D5C07D" w14:textId="77777777" w:rsidTr="00DE6094">
        <w:tc>
          <w:tcPr>
            <w:tcW w:w="1838" w:type="dxa"/>
          </w:tcPr>
          <w:p w14:paraId="437A8F40" w14:textId="77777777" w:rsidR="00A2609E" w:rsidRDefault="00A2609E" w:rsidP="00A2609E">
            <w:pPr>
              <w:pStyle w:val="NormFdost"/>
              <w:spacing w:after="0"/>
            </w:pPr>
            <w:r>
              <w:t>CBS</w:t>
            </w:r>
          </w:p>
        </w:tc>
        <w:tc>
          <w:tcPr>
            <w:tcW w:w="7224" w:type="dxa"/>
          </w:tcPr>
          <w:p w14:paraId="4FD671BA" w14:textId="77777777" w:rsidR="00A2609E" w:rsidRDefault="00A2609E" w:rsidP="00A2609E">
            <w:pPr>
              <w:pStyle w:val="NormFdost"/>
              <w:spacing w:after="0"/>
            </w:pPr>
            <w:r>
              <w:t>Centralna Biblioteka Statystyczna</w:t>
            </w:r>
          </w:p>
        </w:tc>
      </w:tr>
      <w:tr w:rsidR="00A2609E" w14:paraId="7D5D4380" w14:textId="77777777" w:rsidTr="00DE6094">
        <w:tc>
          <w:tcPr>
            <w:tcW w:w="1838" w:type="dxa"/>
          </w:tcPr>
          <w:p w14:paraId="53466608" w14:textId="77777777" w:rsidR="00A2609E" w:rsidRDefault="00A2609E" w:rsidP="00A2609E">
            <w:pPr>
              <w:pStyle w:val="NormFdost"/>
              <w:spacing w:after="0"/>
            </w:pPr>
            <w:bookmarkStart w:id="3" w:name="CEIDG"/>
            <w:r>
              <w:t>CEIDG</w:t>
            </w:r>
            <w:bookmarkEnd w:id="3"/>
          </w:p>
        </w:tc>
        <w:tc>
          <w:tcPr>
            <w:tcW w:w="7224" w:type="dxa"/>
          </w:tcPr>
          <w:p w14:paraId="4EC52D07" w14:textId="77777777" w:rsidR="00A2609E" w:rsidRDefault="00A2609E" w:rsidP="00A2609E">
            <w:pPr>
              <w:pStyle w:val="NormFdost"/>
              <w:spacing w:after="0"/>
            </w:pPr>
            <w:r w:rsidRPr="00A2609E">
              <w:t>Centralna Ewidencja i Informacja o Działalności Gospodarczej</w:t>
            </w:r>
          </w:p>
        </w:tc>
      </w:tr>
      <w:tr w:rsidR="00A2609E" w14:paraId="2DB2239D" w14:textId="77777777" w:rsidTr="00DE6094">
        <w:tc>
          <w:tcPr>
            <w:tcW w:w="1838" w:type="dxa"/>
          </w:tcPr>
          <w:p w14:paraId="7DF37D28" w14:textId="77777777" w:rsidR="00A2609E" w:rsidRDefault="00A2609E" w:rsidP="00A2609E">
            <w:pPr>
              <w:pStyle w:val="NormFdost"/>
              <w:spacing w:after="0"/>
            </w:pPr>
            <w:r>
              <w:t>CN</w:t>
            </w:r>
          </w:p>
        </w:tc>
        <w:tc>
          <w:tcPr>
            <w:tcW w:w="7224" w:type="dxa"/>
          </w:tcPr>
          <w:p w14:paraId="01156AE2" w14:textId="77777777" w:rsidR="00A2609E" w:rsidRDefault="00A2609E" w:rsidP="00A2609E">
            <w:pPr>
              <w:pStyle w:val="NormFdost"/>
              <w:spacing w:after="0"/>
            </w:pPr>
            <w:r w:rsidRPr="00A2609E">
              <w:t>nomenklatura scalona (</w:t>
            </w:r>
            <w:r w:rsidRPr="003E5FDB">
              <w:rPr>
                <w:lang w:val="en-US"/>
              </w:rPr>
              <w:t>Combined Nomenclature</w:t>
            </w:r>
            <w:r w:rsidRPr="00A2609E">
              <w:t>)</w:t>
            </w:r>
          </w:p>
        </w:tc>
      </w:tr>
      <w:tr w:rsidR="00A2609E" w:rsidRPr="00F251F7" w14:paraId="30738508" w14:textId="77777777" w:rsidTr="00DE6094">
        <w:tc>
          <w:tcPr>
            <w:tcW w:w="1838" w:type="dxa"/>
          </w:tcPr>
          <w:p w14:paraId="260D0AC4" w14:textId="77777777" w:rsidR="00A2609E" w:rsidRDefault="00A2609E" w:rsidP="00A2609E">
            <w:pPr>
              <w:pStyle w:val="NormFdost"/>
              <w:spacing w:after="0"/>
            </w:pPr>
            <w:r>
              <w:t>CPA</w:t>
            </w:r>
          </w:p>
        </w:tc>
        <w:tc>
          <w:tcPr>
            <w:tcW w:w="7224" w:type="dxa"/>
          </w:tcPr>
          <w:p w14:paraId="5D62C02E" w14:textId="77777777" w:rsidR="00A2609E" w:rsidRPr="00A2609E" w:rsidRDefault="00A2609E" w:rsidP="00A2609E">
            <w:pPr>
              <w:pStyle w:val="NormFdost"/>
              <w:spacing w:after="0"/>
              <w:rPr>
                <w:lang w:val="en-US"/>
              </w:rPr>
            </w:pPr>
            <w:proofErr w:type="spellStart"/>
            <w:r w:rsidRPr="00BA7976">
              <w:rPr>
                <w:lang w:val="en-US"/>
              </w:rPr>
              <w:t>Klasyfikacja</w:t>
            </w:r>
            <w:proofErr w:type="spellEnd"/>
            <w:r w:rsidRPr="00BA7976">
              <w:rPr>
                <w:lang w:val="en-US"/>
              </w:rPr>
              <w:t xml:space="preserve"> </w:t>
            </w:r>
            <w:proofErr w:type="spellStart"/>
            <w:r w:rsidRPr="00BA7976">
              <w:rPr>
                <w:lang w:val="en-US"/>
              </w:rPr>
              <w:t>Produktów</w:t>
            </w:r>
            <w:proofErr w:type="spellEnd"/>
            <w:r w:rsidRPr="00BA7976">
              <w:rPr>
                <w:lang w:val="en-US"/>
              </w:rPr>
              <w:t xml:space="preserve"> </w:t>
            </w:r>
            <w:proofErr w:type="spellStart"/>
            <w:r w:rsidRPr="00BA7976">
              <w:rPr>
                <w:lang w:val="en-US"/>
              </w:rPr>
              <w:t>według</w:t>
            </w:r>
            <w:proofErr w:type="spellEnd"/>
            <w:r w:rsidRPr="00BA7976">
              <w:rPr>
                <w:lang w:val="en-US"/>
              </w:rPr>
              <w:t xml:space="preserve"> </w:t>
            </w:r>
            <w:proofErr w:type="spellStart"/>
            <w:r w:rsidRPr="00BA7976">
              <w:rPr>
                <w:lang w:val="en-US"/>
              </w:rPr>
              <w:t>Działalności</w:t>
            </w:r>
            <w:proofErr w:type="spellEnd"/>
            <w:r w:rsidRPr="00A2609E">
              <w:rPr>
                <w:lang w:val="en-US"/>
              </w:rPr>
              <w:t xml:space="preserve"> (Statistical Classification of Products by Activity in the European Economic Community)</w:t>
            </w:r>
          </w:p>
        </w:tc>
      </w:tr>
      <w:tr w:rsidR="00A2609E" w:rsidRPr="00A2609E" w14:paraId="13A9C0F3" w14:textId="77777777" w:rsidTr="00DE6094">
        <w:tc>
          <w:tcPr>
            <w:tcW w:w="1838" w:type="dxa"/>
          </w:tcPr>
          <w:p w14:paraId="5AC35DAB" w14:textId="77777777" w:rsidR="00A2609E" w:rsidRPr="00A2609E" w:rsidRDefault="00A2609E" w:rsidP="00A2609E">
            <w:pPr>
              <w:pStyle w:val="NormFdost"/>
              <w:spacing w:after="0"/>
              <w:rPr>
                <w:lang w:val="en-US"/>
              </w:rPr>
            </w:pPr>
            <w:r>
              <w:rPr>
                <w:lang w:val="en-US"/>
              </w:rPr>
              <w:t>CPC</w:t>
            </w:r>
          </w:p>
        </w:tc>
        <w:tc>
          <w:tcPr>
            <w:tcW w:w="7224" w:type="dxa"/>
          </w:tcPr>
          <w:p w14:paraId="13ED5A31" w14:textId="77777777" w:rsidR="00A2609E" w:rsidRPr="00A2609E" w:rsidRDefault="00A2609E" w:rsidP="00A2609E">
            <w:pPr>
              <w:pStyle w:val="NormFdost"/>
              <w:spacing w:after="0"/>
              <w:rPr>
                <w:lang w:val="en-US"/>
              </w:rPr>
            </w:pPr>
            <w:r w:rsidRPr="003E5FDB">
              <w:t>Centralna Klasyfikacja Produktów</w:t>
            </w:r>
            <w:r w:rsidRPr="00A2609E">
              <w:rPr>
                <w:lang w:val="en-US"/>
              </w:rPr>
              <w:t xml:space="preserve"> (Central Product Classification)</w:t>
            </w:r>
          </w:p>
        </w:tc>
      </w:tr>
      <w:tr w:rsidR="00A2609E" w:rsidRPr="00FD61D6" w14:paraId="4B7DC012" w14:textId="77777777" w:rsidTr="00DE6094">
        <w:tc>
          <w:tcPr>
            <w:tcW w:w="1838" w:type="dxa"/>
          </w:tcPr>
          <w:p w14:paraId="725BF820" w14:textId="77777777" w:rsidR="00A2609E" w:rsidRPr="00A2609E" w:rsidRDefault="00FD61D6" w:rsidP="00A2609E">
            <w:pPr>
              <w:pStyle w:val="NormFdost"/>
              <w:spacing w:after="0"/>
              <w:rPr>
                <w:lang w:val="en-US"/>
              </w:rPr>
            </w:pPr>
            <w:bookmarkStart w:id="4" w:name="CRPKEP"/>
            <w:r w:rsidRPr="00FD61D6">
              <w:rPr>
                <w:lang w:val="en-US"/>
              </w:rPr>
              <w:t>CRP KEP</w:t>
            </w:r>
            <w:bookmarkEnd w:id="4"/>
          </w:p>
        </w:tc>
        <w:tc>
          <w:tcPr>
            <w:tcW w:w="7224" w:type="dxa"/>
          </w:tcPr>
          <w:p w14:paraId="4D4AD943" w14:textId="77777777" w:rsidR="00A2609E" w:rsidRPr="00FD61D6" w:rsidRDefault="00FD61D6" w:rsidP="00A2609E">
            <w:pPr>
              <w:pStyle w:val="NormFdost"/>
              <w:spacing w:after="0"/>
            </w:pPr>
            <w:r w:rsidRPr="00FD61D6">
              <w:t>Centralny Rejestr Podmiotów - Krajowej Ewidencji Podatników</w:t>
            </w:r>
          </w:p>
        </w:tc>
      </w:tr>
      <w:tr w:rsidR="00FD61D6" w:rsidRPr="00FD61D6" w14:paraId="00A49C28" w14:textId="77777777" w:rsidTr="00DE6094">
        <w:tc>
          <w:tcPr>
            <w:tcW w:w="1838" w:type="dxa"/>
          </w:tcPr>
          <w:p w14:paraId="323E5F7C" w14:textId="77777777" w:rsidR="00FD61D6" w:rsidRPr="00FD61D6" w:rsidRDefault="00FD61D6" w:rsidP="00A2609E">
            <w:pPr>
              <w:pStyle w:val="NormFdost"/>
              <w:spacing w:after="0"/>
              <w:rPr>
                <w:lang w:val="en-US"/>
              </w:rPr>
            </w:pPr>
            <w:r w:rsidRPr="00FD61D6">
              <w:rPr>
                <w:lang w:val="en-US"/>
              </w:rPr>
              <w:t>DBW</w:t>
            </w:r>
          </w:p>
        </w:tc>
        <w:tc>
          <w:tcPr>
            <w:tcW w:w="7224" w:type="dxa"/>
          </w:tcPr>
          <w:p w14:paraId="1DE1F5EF" w14:textId="77777777" w:rsidR="00FD61D6" w:rsidRPr="00FD61D6" w:rsidRDefault="00FD61D6" w:rsidP="00A2609E">
            <w:pPr>
              <w:pStyle w:val="NormFdost"/>
              <w:spacing w:after="0"/>
            </w:pPr>
            <w:r w:rsidRPr="00FD61D6">
              <w:t>Dziedzinowa Baza Wiedzy</w:t>
            </w:r>
          </w:p>
        </w:tc>
      </w:tr>
      <w:tr w:rsidR="00FD61D6" w:rsidRPr="00FD61D6" w14:paraId="49EA9769" w14:textId="77777777" w:rsidTr="00DE6094">
        <w:tc>
          <w:tcPr>
            <w:tcW w:w="1838" w:type="dxa"/>
          </w:tcPr>
          <w:p w14:paraId="46076533" w14:textId="77777777" w:rsidR="00FD61D6" w:rsidRPr="00FD61D6" w:rsidRDefault="00FD61D6" w:rsidP="00A2609E">
            <w:pPr>
              <w:pStyle w:val="NormFdost"/>
              <w:spacing w:after="0"/>
              <w:rPr>
                <w:lang w:val="en-US"/>
              </w:rPr>
            </w:pPr>
            <w:r w:rsidRPr="00FD61D6">
              <w:rPr>
                <w:lang w:val="en-US"/>
              </w:rPr>
              <w:t>EKPS</w:t>
            </w:r>
          </w:p>
        </w:tc>
        <w:tc>
          <w:tcPr>
            <w:tcW w:w="7224" w:type="dxa"/>
          </w:tcPr>
          <w:p w14:paraId="24C237FC" w14:textId="77777777" w:rsidR="00FD61D6" w:rsidRPr="00FD61D6" w:rsidRDefault="00FD61D6" w:rsidP="00A2609E">
            <w:pPr>
              <w:pStyle w:val="NormFdost"/>
              <w:spacing w:after="0"/>
            </w:pPr>
            <w:r w:rsidRPr="00FD61D6">
              <w:t>Europejski Kodeks Praktyk Statystycznych</w:t>
            </w:r>
          </w:p>
        </w:tc>
      </w:tr>
      <w:tr w:rsidR="00FD61D6" w:rsidRPr="00FD61D6" w14:paraId="21887AE6" w14:textId="77777777" w:rsidTr="00DE6094">
        <w:tc>
          <w:tcPr>
            <w:tcW w:w="1838" w:type="dxa"/>
          </w:tcPr>
          <w:p w14:paraId="47BF8151" w14:textId="77777777" w:rsidR="00FD61D6" w:rsidRPr="00FD61D6" w:rsidRDefault="00FD61D6" w:rsidP="00A2609E">
            <w:pPr>
              <w:pStyle w:val="NormFdost"/>
              <w:spacing w:after="0"/>
              <w:rPr>
                <w:lang w:val="en-US"/>
              </w:rPr>
            </w:pPr>
            <w:bookmarkStart w:id="5" w:name="ePUAP"/>
            <w:proofErr w:type="spellStart"/>
            <w:r w:rsidRPr="00FD61D6">
              <w:rPr>
                <w:lang w:val="en-US"/>
              </w:rPr>
              <w:t>ePUAP</w:t>
            </w:r>
            <w:bookmarkEnd w:id="5"/>
            <w:proofErr w:type="spellEnd"/>
          </w:p>
        </w:tc>
        <w:tc>
          <w:tcPr>
            <w:tcW w:w="7224" w:type="dxa"/>
          </w:tcPr>
          <w:p w14:paraId="18D0E907" w14:textId="77777777" w:rsidR="00FD61D6" w:rsidRPr="00FD61D6" w:rsidRDefault="00FD61D6" w:rsidP="00A2609E">
            <w:pPr>
              <w:pStyle w:val="NormFdost"/>
              <w:spacing w:after="0"/>
            </w:pPr>
            <w:r w:rsidRPr="00FD61D6">
              <w:t>Elektroniczna Platforma Usług Administracji Publicznej</w:t>
            </w:r>
          </w:p>
        </w:tc>
      </w:tr>
      <w:tr w:rsidR="00FD61D6" w:rsidRPr="00FD61D6" w14:paraId="4EED97E8" w14:textId="77777777" w:rsidTr="00DE6094">
        <w:tc>
          <w:tcPr>
            <w:tcW w:w="1838" w:type="dxa"/>
          </w:tcPr>
          <w:p w14:paraId="0BDF9CBB" w14:textId="77777777" w:rsidR="00FD61D6" w:rsidRPr="00FD61D6" w:rsidRDefault="00FD61D6" w:rsidP="00A2609E">
            <w:pPr>
              <w:pStyle w:val="NormFdost"/>
              <w:spacing w:after="0"/>
            </w:pPr>
            <w:r w:rsidRPr="00FD61D6">
              <w:t>EKG ONZ</w:t>
            </w:r>
          </w:p>
        </w:tc>
        <w:tc>
          <w:tcPr>
            <w:tcW w:w="7224" w:type="dxa"/>
          </w:tcPr>
          <w:p w14:paraId="1C8C56E0" w14:textId="77777777" w:rsidR="00FD61D6" w:rsidRPr="00FD61D6" w:rsidRDefault="00FD61D6" w:rsidP="00A2609E">
            <w:pPr>
              <w:pStyle w:val="NormFdost"/>
              <w:spacing w:after="0"/>
            </w:pPr>
            <w:r w:rsidRPr="00FD61D6">
              <w:t>Europejska Komisja Gospodarcza Organizacji Narodów Zjednoczonych</w:t>
            </w:r>
          </w:p>
        </w:tc>
      </w:tr>
      <w:tr w:rsidR="00FD61D6" w:rsidRPr="00FD61D6" w14:paraId="1F7D22D6" w14:textId="77777777" w:rsidTr="00DE6094">
        <w:tc>
          <w:tcPr>
            <w:tcW w:w="1838" w:type="dxa"/>
          </w:tcPr>
          <w:p w14:paraId="0BE97288" w14:textId="77777777" w:rsidR="00FD61D6" w:rsidRPr="00FD61D6" w:rsidRDefault="00FD61D6" w:rsidP="00A2609E">
            <w:pPr>
              <w:pStyle w:val="NormFdost"/>
              <w:spacing w:after="0"/>
            </w:pPr>
            <w:bookmarkStart w:id="6" w:name="ESS"/>
            <w:r w:rsidRPr="00FD61D6">
              <w:t>ESS</w:t>
            </w:r>
            <w:bookmarkEnd w:id="6"/>
          </w:p>
        </w:tc>
        <w:tc>
          <w:tcPr>
            <w:tcW w:w="7224" w:type="dxa"/>
          </w:tcPr>
          <w:p w14:paraId="15DB7751" w14:textId="77777777" w:rsidR="00FD61D6" w:rsidRPr="00FD61D6" w:rsidRDefault="00FD61D6" w:rsidP="00A2609E">
            <w:pPr>
              <w:pStyle w:val="NormFdost"/>
              <w:spacing w:after="0"/>
            </w:pPr>
            <w:r w:rsidRPr="00FD61D6">
              <w:t>Europejski System Statystyczny</w:t>
            </w:r>
          </w:p>
        </w:tc>
      </w:tr>
      <w:tr w:rsidR="00FD61D6" w:rsidRPr="00FD61D6" w14:paraId="285EDAF0" w14:textId="77777777" w:rsidTr="00DE6094">
        <w:tc>
          <w:tcPr>
            <w:tcW w:w="1838" w:type="dxa"/>
          </w:tcPr>
          <w:p w14:paraId="1EAE3F5D" w14:textId="77777777" w:rsidR="00FD61D6" w:rsidRPr="00FD61D6" w:rsidRDefault="00FD61D6" w:rsidP="00A2609E">
            <w:pPr>
              <w:pStyle w:val="NormFdost"/>
              <w:spacing w:after="0"/>
            </w:pPr>
            <w:bookmarkStart w:id="7" w:name="EWG" w:colFirst="0" w:colLast="0"/>
            <w:r w:rsidRPr="00FD61D6">
              <w:t>EWG</w:t>
            </w:r>
          </w:p>
        </w:tc>
        <w:tc>
          <w:tcPr>
            <w:tcW w:w="7224" w:type="dxa"/>
          </w:tcPr>
          <w:p w14:paraId="1DC1A18A" w14:textId="77777777" w:rsidR="00FD61D6" w:rsidRPr="00FD61D6" w:rsidRDefault="00FD61D6" w:rsidP="00A2609E">
            <w:pPr>
              <w:pStyle w:val="NormFdost"/>
              <w:spacing w:after="0"/>
            </w:pPr>
            <w:r w:rsidRPr="00FD61D6">
              <w:t>Europejska Wspólnota Gospodarcza</w:t>
            </w:r>
          </w:p>
        </w:tc>
      </w:tr>
      <w:tr w:rsidR="00FD61D6" w:rsidRPr="00FD61D6" w14:paraId="66EA1AB6" w14:textId="77777777" w:rsidTr="00DE6094">
        <w:tc>
          <w:tcPr>
            <w:tcW w:w="1838" w:type="dxa"/>
          </w:tcPr>
          <w:p w14:paraId="5A01FEAE" w14:textId="77777777" w:rsidR="00FD61D6" w:rsidRPr="00FD61D6" w:rsidRDefault="00FD61D6" w:rsidP="00A2609E">
            <w:pPr>
              <w:pStyle w:val="NormFdost"/>
              <w:spacing w:after="0"/>
            </w:pPr>
            <w:bookmarkStart w:id="8" w:name="GUS"/>
            <w:bookmarkEnd w:id="7"/>
            <w:r w:rsidRPr="00FD61D6">
              <w:t>GUS</w:t>
            </w:r>
            <w:bookmarkEnd w:id="8"/>
          </w:p>
        </w:tc>
        <w:tc>
          <w:tcPr>
            <w:tcW w:w="7224" w:type="dxa"/>
          </w:tcPr>
          <w:p w14:paraId="19943CB8" w14:textId="77777777" w:rsidR="00FD61D6" w:rsidRPr="00FD61D6" w:rsidRDefault="00FD61D6" w:rsidP="00A2609E">
            <w:pPr>
              <w:pStyle w:val="NormFdost"/>
              <w:spacing w:after="0"/>
            </w:pPr>
            <w:r w:rsidRPr="00FD61D6">
              <w:t>Główny Urząd Statystyczny</w:t>
            </w:r>
          </w:p>
        </w:tc>
      </w:tr>
      <w:tr w:rsidR="00FD61D6" w:rsidRPr="00FD61D6" w14:paraId="1A08BDEA" w14:textId="77777777" w:rsidTr="00DE6094">
        <w:tc>
          <w:tcPr>
            <w:tcW w:w="1838" w:type="dxa"/>
          </w:tcPr>
          <w:p w14:paraId="3E0F96FA" w14:textId="77777777" w:rsidR="00FD61D6" w:rsidRPr="00FD61D6" w:rsidRDefault="00FD61D6" w:rsidP="00A2609E">
            <w:pPr>
              <w:pStyle w:val="NormFdost"/>
              <w:spacing w:after="0"/>
            </w:pPr>
            <w:r w:rsidRPr="00FD61D6">
              <w:t>HS</w:t>
            </w:r>
          </w:p>
        </w:tc>
        <w:tc>
          <w:tcPr>
            <w:tcW w:w="7224" w:type="dxa"/>
          </w:tcPr>
          <w:p w14:paraId="771FCD02" w14:textId="77777777" w:rsidR="00FD61D6" w:rsidRPr="00FD61D6" w:rsidRDefault="00FD61D6" w:rsidP="00A2609E">
            <w:pPr>
              <w:pStyle w:val="NormFdost"/>
              <w:spacing w:after="0"/>
            </w:pPr>
            <w:r w:rsidRPr="00FD61D6">
              <w:t>Zharmonizowany System Oznaczania i Kodowania Towarów (</w:t>
            </w:r>
            <w:proofErr w:type="spellStart"/>
            <w:r w:rsidRPr="00BA7976">
              <w:t>Harmonized</w:t>
            </w:r>
            <w:proofErr w:type="spellEnd"/>
            <w:r w:rsidRPr="00BA7976">
              <w:t xml:space="preserve"> System</w:t>
            </w:r>
            <w:r w:rsidRPr="00FD61D6">
              <w:t>)</w:t>
            </w:r>
          </w:p>
        </w:tc>
      </w:tr>
      <w:tr w:rsidR="00FD61D6" w:rsidRPr="00FD61D6" w14:paraId="1D3F838E" w14:textId="77777777" w:rsidTr="00DE6094">
        <w:tc>
          <w:tcPr>
            <w:tcW w:w="1838" w:type="dxa"/>
          </w:tcPr>
          <w:p w14:paraId="5C6A7AF8" w14:textId="77777777" w:rsidR="00FD61D6" w:rsidRPr="00FD61D6" w:rsidRDefault="00FD61D6" w:rsidP="00A2609E">
            <w:pPr>
              <w:pStyle w:val="NormFdost"/>
              <w:spacing w:after="0"/>
            </w:pPr>
            <w:r w:rsidRPr="00FD61D6">
              <w:t>ISIC</w:t>
            </w:r>
          </w:p>
        </w:tc>
        <w:tc>
          <w:tcPr>
            <w:tcW w:w="7224" w:type="dxa"/>
          </w:tcPr>
          <w:p w14:paraId="7BFC6870" w14:textId="77777777" w:rsidR="00FD61D6" w:rsidRPr="00FD61D6" w:rsidRDefault="00FD61D6" w:rsidP="00A2609E">
            <w:pPr>
              <w:pStyle w:val="NormFdost"/>
              <w:spacing w:after="0"/>
            </w:pPr>
            <w:r w:rsidRPr="00FD61D6">
              <w:t>Międzynarodowa Standardowa Klasyfikacja Rodzajów Działalności (</w:t>
            </w:r>
            <w:r w:rsidRPr="003E5FDB">
              <w:rPr>
                <w:lang w:val="en-US"/>
              </w:rPr>
              <w:t>International Standard Industrial Classification of All Economic Activities</w:t>
            </w:r>
            <w:r w:rsidRPr="00FD61D6">
              <w:t>)</w:t>
            </w:r>
          </w:p>
        </w:tc>
      </w:tr>
      <w:tr w:rsidR="00FD61D6" w:rsidRPr="00FD61D6" w14:paraId="50BFD5DA" w14:textId="77777777" w:rsidTr="00DE6094">
        <w:tc>
          <w:tcPr>
            <w:tcW w:w="1838" w:type="dxa"/>
          </w:tcPr>
          <w:p w14:paraId="28A6A399" w14:textId="77777777" w:rsidR="00FD61D6" w:rsidRPr="00FD61D6" w:rsidRDefault="00FD61D6" w:rsidP="00A2609E">
            <w:pPr>
              <w:pStyle w:val="NormFdost"/>
              <w:spacing w:after="0"/>
            </w:pPr>
            <w:bookmarkStart w:id="9" w:name="KRS"/>
            <w:r w:rsidRPr="00FD61D6">
              <w:t>KRS</w:t>
            </w:r>
            <w:bookmarkEnd w:id="9"/>
          </w:p>
        </w:tc>
        <w:tc>
          <w:tcPr>
            <w:tcW w:w="7224" w:type="dxa"/>
          </w:tcPr>
          <w:p w14:paraId="1BDEE33A" w14:textId="77777777" w:rsidR="00FD61D6" w:rsidRPr="00FD61D6" w:rsidRDefault="00FD61D6" w:rsidP="00A2609E">
            <w:pPr>
              <w:pStyle w:val="NormFdost"/>
              <w:spacing w:after="0"/>
            </w:pPr>
            <w:r w:rsidRPr="00FD61D6">
              <w:t>Krajowy Rejestr Sądowy</w:t>
            </w:r>
          </w:p>
        </w:tc>
      </w:tr>
      <w:tr w:rsidR="00FD61D6" w:rsidRPr="00FD61D6" w14:paraId="572E15EC" w14:textId="77777777" w:rsidTr="00DE6094">
        <w:tc>
          <w:tcPr>
            <w:tcW w:w="1838" w:type="dxa"/>
          </w:tcPr>
          <w:p w14:paraId="6A7BE55C" w14:textId="77777777" w:rsidR="00FD61D6" w:rsidRPr="00FD61D6" w:rsidRDefault="00FD61D6" w:rsidP="00A2609E">
            <w:pPr>
              <w:pStyle w:val="NormFdost"/>
              <w:spacing w:after="0"/>
            </w:pPr>
            <w:bookmarkStart w:id="10" w:name="KŚT"/>
            <w:r w:rsidRPr="00FD61D6">
              <w:t>KŚT</w:t>
            </w:r>
            <w:bookmarkEnd w:id="10"/>
          </w:p>
        </w:tc>
        <w:tc>
          <w:tcPr>
            <w:tcW w:w="7224" w:type="dxa"/>
          </w:tcPr>
          <w:p w14:paraId="2E1ADA1B" w14:textId="77777777" w:rsidR="00FD61D6" w:rsidRPr="00FD61D6" w:rsidRDefault="00FD61D6" w:rsidP="00A2609E">
            <w:pPr>
              <w:pStyle w:val="NormFdost"/>
              <w:spacing w:after="0"/>
            </w:pPr>
            <w:r w:rsidRPr="00FD61D6">
              <w:t>Klasyfikacja Środków Trwałych</w:t>
            </w:r>
          </w:p>
        </w:tc>
      </w:tr>
      <w:tr w:rsidR="00FD61D6" w:rsidRPr="00FD61D6" w14:paraId="06842D2F" w14:textId="77777777" w:rsidTr="00DE6094">
        <w:tc>
          <w:tcPr>
            <w:tcW w:w="1838" w:type="dxa"/>
          </w:tcPr>
          <w:p w14:paraId="1E0BEFF4" w14:textId="77777777" w:rsidR="00FD61D6" w:rsidRPr="00FD61D6" w:rsidRDefault="00FD61D6" w:rsidP="00A2609E">
            <w:pPr>
              <w:pStyle w:val="NormFdost"/>
              <w:spacing w:after="0"/>
            </w:pPr>
            <w:proofErr w:type="spellStart"/>
            <w:r w:rsidRPr="00FD61D6">
              <w:lastRenderedPageBreak/>
              <w:t>KZiS</w:t>
            </w:r>
            <w:proofErr w:type="spellEnd"/>
          </w:p>
        </w:tc>
        <w:tc>
          <w:tcPr>
            <w:tcW w:w="7224" w:type="dxa"/>
          </w:tcPr>
          <w:p w14:paraId="4B0128B9" w14:textId="77777777" w:rsidR="00FD61D6" w:rsidRPr="00FD61D6" w:rsidRDefault="00FD61D6" w:rsidP="00A2609E">
            <w:pPr>
              <w:pStyle w:val="NormFdost"/>
              <w:spacing w:after="0"/>
            </w:pPr>
            <w:r w:rsidRPr="00FD61D6">
              <w:t>Klasyfikacja Zawodów i Specjalności</w:t>
            </w:r>
          </w:p>
        </w:tc>
      </w:tr>
      <w:tr w:rsidR="00FD61D6" w:rsidRPr="00FD61D6" w14:paraId="24EAF3E8" w14:textId="77777777" w:rsidTr="00DE6094">
        <w:tc>
          <w:tcPr>
            <w:tcW w:w="1838" w:type="dxa"/>
          </w:tcPr>
          <w:p w14:paraId="17C60DBD" w14:textId="77777777" w:rsidR="00FD61D6" w:rsidRPr="00FD61D6" w:rsidRDefault="00FD61D6" w:rsidP="00A2609E">
            <w:pPr>
              <w:pStyle w:val="NormFdost"/>
              <w:spacing w:after="0"/>
            </w:pPr>
            <w:r w:rsidRPr="00FD61D6">
              <w:t>LEG</w:t>
            </w:r>
          </w:p>
        </w:tc>
        <w:tc>
          <w:tcPr>
            <w:tcW w:w="7224" w:type="dxa"/>
          </w:tcPr>
          <w:p w14:paraId="2409BED7" w14:textId="77777777" w:rsidR="00FD61D6" w:rsidRPr="00FD61D6" w:rsidRDefault="00FD61D6" w:rsidP="00A2609E">
            <w:pPr>
              <w:pStyle w:val="NormFdost"/>
              <w:spacing w:after="0"/>
            </w:pPr>
            <w:r w:rsidRPr="00FD61D6">
              <w:t>grupa wiodących ekspertów (</w:t>
            </w:r>
            <w:r w:rsidRPr="003E5FDB">
              <w:rPr>
                <w:lang w:val="en-US"/>
              </w:rPr>
              <w:t>Leader Expert Group</w:t>
            </w:r>
            <w:r w:rsidRPr="00FD61D6">
              <w:t>)</w:t>
            </w:r>
          </w:p>
        </w:tc>
      </w:tr>
      <w:tr w:rsidR="00AD4406" w:rsidRPr="00FD61D6" w14:paraId="1B8D11CC" w14:textId="77777777" w:rsidTr="00DE6094">
        <w:tc>
          <w:tcPr>
            <w:tcW w:w="1838" w:type="dxa"/>
          </w:tcPr>
          <w:p w14:paraId="649BCECA" w14:textId="77777777" w:rsidR="00AD4406" w:rsidRPr="00FD61D6" w:rsidRDefault="00AD4406" w:rsidP="00A2609E">
            <w:pPr>
              <w:pStyle w:val="NormFdost"/>
              <w:spacing w:after="0"/>
            </w:pPr>
            <w:r w:rsidRPr="00AD4406">
              <w:t>NACE</w:t>
            </w:r>
          </w:p>
        </w:tc>
        <w:tc>
          <w:tcPr>
            <w:tcW w:w="7224" w:type="dxa"/>
          </w:tcPr>
          <w:p w14:paraId="48590E79" w14:textId="77777777" w:rsidR="00AD4406" w:rsidRPr="00FD61D6" w:rsidRDefault="00AD4406" w:rsidP="00AD4406">
            <w:pPr>
              <w:pStyle w:val="NormFdost"/>
              <w:spacing w:after="0"/>
            </w:pPr>
            <w:r>
              <w:t>Statystyczna Klasyfikacja Działalności Gospodarczej we Wspólnocie Europejskiej</w:t>
            </w:r>
          </w:p>
        </w:tc>
      </w:tr>
      <w:tr w:rsidR="00AD4406" w:rsidRPr="00FD61D6" w14:paraId="50F9F495" w14:textId="77777777" w:rsidTr="00DE6094">
        <w:tc>
          <w:tcPr>
            <w:tcW w:w="1838" w:type="dxa"/>
          </w:tcPr>
          <w:p w14:paraId="0DF090C9" w14:textId="77777777" w:rsidR="00AD4406" w:rsidRPr="00FD61D6" w:rsidRDefault="00AD4406" w:rsidP="00A2609E">
            <w:pPr>
              <w:pStyle w:val="NormFdost"/>
              <w:spacing w:after="0"/>
            </w:pPr>
            <w:proofErr w:type="spellStart"/>
            <w:r w:rsidRPr="00AD4406">
              <w:t>ONAs</w:t>
            </w:r>
            <w:proofErr w:type="spellEnd"/>
          </w:p>
        </w:tc>
        <w:tc>
          <w:tcPr>
            <w:tcW w:w="7224" w:type="dxa"/>
          </w:tcPr>
          <w:p w14:paraId="60EF220B" w14:textId="77777777" w:rsidR="00AD4406" w:rsidRPr="00FD61D6" w:rsidRDefault="00AD4406" w:rsidP="00A2609E">
            <w:pPr>
              <w:pStyle w:val="NormFdost"/>
              <w:spacing w:after="0"/>
            </w:pPr>
            <w:r w:rsidRPr="00AD4406">
              <w:t>inni producenci danych statystyki europejskiej (</w:t>
            </w:r>
            <w:proofErr w:type="spellStart"/>
            <w:r w:rsidRPr="00BA7976">
              <w:t>other</w:t>
            </w:r>
            <w:proofErr w:type="spellEnd"/>
            <w:r w:rsidRPr="00BA7976">
              <w:t xml:space="preserve"> </w:t>
            </w:r>
            <w:proofErr w:type="spellStart"/>
            <w:r w:rsidRPr="00BA7976">
              <w:t>national</w:t>
            </w:r>
            <w:proofErr w:type="spellEnd"/>
            <w:r w:rsidRPr="00BA7976">
              <w:t xml:space="preserve"> </w:t>
            </w:r>
            <w:proofErr w:type="spellStart"/>
            <w:r w:rsidRPr="00BA7976">
              <w:t>authorities</w:t>
            </w:r>
            <w:proofErr w:type="spellEnd"/>
            <w:r w:rsidRPr="00AD4406">
              <w:t>)</w:t>
            </w:r>
          </w:p>
        </w:tc>
      </w:tr>
      <w:tr w:rsidR="00AD4406" w:rsidRPr="00FD61D6" w14:paraId="4A0B852B" w14:textId="77777777" w:rsidTr="00DE6094">
        <w:tc>
          <w:tcPr>
            <w:tcW w:w="1838" w:type="dxa"/>
          </w:tcPr>
          <w:p w14:paraId="2028EA3F" w14:textId="77777777" w:rsidR="00AD4406" w:rsidRPr="00FD61D6" w:rsidRDefault="00AD4406" w:rsidP="00A2609E">
            <w:pPr>
              <w:pStyle w:val="NormFdost"/>
              <w:spacing w:after="0"/>
            </w:pPr>
            <w:bookmarkStart w:id="11" w:name="OSS"/>
            <w:r w:rsidRPr="00AD4406">
              <w:t>OSS</w:t>
            </w:r>
            <w:bookmarkEnd w:id="11"/>
          </w:p>
        </w:tc>
        <w:tc>
          <w:tcPr>
            <w:tcW w:w="7224" w:type="dxa"/>
          </w:tcPr>
          <w:p w14:paraId="5CAF3EDD" w14:textId="77777777" w:rsidR="00AD4406" w:rsidRPr="00FD61D6" w:rsidRDefault="00AD4406" w:rsidP="00A2609E">
            <w:pPr>
              <w:pStyle w:val="NormFdost"/>
              <w:spacing w:after="0"/>
            </w:pPr>
            <w:r w:rsidRPr="00AD4406">
              <w:t>osoba sporządzająca sprawozdania</w:t>
            </w:r>
          </w:p>
        </w:tc>
      </w:tr>
      <w:tr w:rsidR="00AD4406" w:rsidRPr="00FD61D6" w14:paraId="6D552548" w14:textId="77777777" w:rsidTr="00DE6094">
        <w:tc>
          <w:tcPr>
            <w:tcW w:w="1838" w:type="dxa"/>
          </w:tcPr>
          <w:p w14:paraId="37009724" w14:textId="77777777" w:rsidR="00AD4406" w:rsidRPr="00FD61D6" w:rsidRDefault="00AD4406" w:rsidP="00A2609E">
            <w:pPr>
              <w:pStyle w:val="NormFdost"/>
              <w:spacing w:after="0"/>
            </w:pPr>
            <w:bookmarkStart w:id="12" w:name="OZS"/>
            <w:r w:rsidRPr="00AD4406">
              <w:t>OZS</w:t>
            </w:r>
            <w:bookmarkEnd w:id="12"/>
          </w:p>
        </w:tc>
        <w:tc>
          <w:tcPr>
            <w:tcW w:w="7224" w:type="dxa"/>
          </w:tcPr>
          <w:p w14:paraId="2CB315B9" w14:textId="77777777" w:rsidR="00AD4406" w:rsidRPr="00FD61D6" w:rsidRDefault="00AD4406" w:rsidP="00A2609E">
            <w:pPr>
              <w:pStyle w:val="NormFdost"/>
              <w:spacing w:after="0"/>
            </w:pPr>
            <w:r w:rsidRPr="00AD4406">
              <w:t>osoba zarządzająca sprawozdawczością</w:t>
            </w:r>
          </w:p>
        </w:tc>
      </w:tr>
      <w:tr w:rsidR="00AD4406" w:rsidRPr="00FD61D6" w14:paraId="75ADC7D5" w14:textId="77777777" w:rsidTr="00DE6094">
        <w:tc>
          <w:tcPr>
            <w:tcW w:w="1838" w:type="dxa"/>
          </w:tcPr>
          <w:p w14:paraId="76843B81" w14:textId="77777777" w:rsidR="00AD4406" w:rsidRPr="00FD61D6" w:rsidRDefault="00AD4406" w:rsidP="00A2609E">
            <w:pPr>
              <w:pStyle w:val="NormFdost"/>
              <w:spacing w:after="0"/>
            </w:pPr>
            <w:bookmarkStart w:id="13" w:name="PBSSP"/>
            <w:r w:rsidRPr="00AD4406">
              <w:t>PBSSP</w:t>
            </w:r>
            <w:bookmarkEnd w:id="13"/>
          </w:p>
        </w:tc>
        <w:tc>
          <w:tcPr>
            <w:tcW w:w="7224" w:type="dxa"/>
          </w:tcPr>
          <w:p w14:paraId="49EBC9E9" w14:textId="77777777" w:rsidR="00AD4406" w:rsidRPr="00FD61D6" w:rsidRDefault="00AD4406" w:rsidP="00A2609E">
            <w:pPr>
              <w:pStyle w:val="NormFdost"/>
              <w:spacing w:after="0"/>
            </w:pPr>
            <w:r w:rsidRPr="00AD4406">
              <w:t>Program badań statystycznych statystyki publicznej</w:t>
            </w:r>
          </w:p>
        </w:tc>
      </w:tr>
      <w:tr w:rsidR="00AD4406" w:rsidRPr="00FD61D6" w14:paraId="00A02691" w14:textId="77777777" w:rsidTr="00DE6094">
        <w:tc>
          <w:tcPr>
            <w:tcW w:w="1838" w:type="dxa"/>
          </w:tcPr>
          <w:p w14:paraId="26D82E91" w14:textId="77777777" w:rsidR="00AD4406" w:rsidRPr="00FD61D6" w:rsidRDefault="00AD4406" w:rsidP="00A2609E">
            <w:pPr>
              <w:pStyle w:val="NormFdost"/>
              <w:spacing w:after="0"/>
            </w:pPr>
            <w:r w:rsidRPr="00AD4406">
              <w:t>PKB</w:t>
            </w:r>
          </w:p>
        </w:tc>
        <w:tc>
          <w:tcPr>
            <w:tcW w:w="7224" w:type="dxa"/>
          </w:tcPr>
          <w:p w14:paraId="4E7F31A3" w14:textId="77777777" w:rsidR="00AD4406" w:rsidRPr="00FD61D6" w:rsidRDefault="00AD4406" w:rsidP="00A2609E">
            <w:pPr>
              <w:pStyle w:val="NormFdost"/>
              <w:spacing w:after="0"/>
            </w:pPr>
            <w:r w:rsidRPr="00AD4406">
              <w:t>Produkt Krajowy Brutto</w:t>
            </w:r>
          </w:p>
        </w:tc>
      </w:tr>
      <w:tr w:rsidR="00AD4406" w:rsidRPr="00FD61D6" w14:paraId="4723FD75" w14:textId="77777777" w:rsidTr="00DE6094">
        <w:tc>
          <w:tcPr>
            <w:tcW w:w="1838" w:type="dxa"/>
          </w:tcPr>
          <w:p w14:paraId="1AF42ED1" w14:textId="77777777" w:rsidR="00AD4406" w:rsidRPr="00AD4406" w:rsidRDefault="00AD4406" w:rsidP="00A2609E">
            <w:pPr>
              <w:pStyle w:val="NormFdost"/>
              <w:spacing w:after="0"/>
            </w:pPr>
            <w:bookmarkStart w:id="14" w:name="PKD"/>
            <w:r w:rsidRPr="00AD4406">
              <w:t>PKD</w:t>
            </w:r>
            <w:bookmarkEnd w:id="14"/>
          </w:p>
        </w:tc>
        <w:tc>
          <w:tcPr>
            <w:tcW w:w="7224" w:type="dxa"/>
          </w:tcPr>
          <w:p w14:paraId="24B4CCDD" w14:textId="77777777" w:rsidR="00AD4406" w:rsidRPr="00AD4406" w:rsidRDefault="00AD4406" w:rsidP="00A2609E">
            <w:pPr>
              <w:pStyle w:val="NormFdost"/>
              <w:spacing w:after="0"/>
            </w:pPr>
            <w:r w:rsidRPr="00AD4406">
              <w:t>Polska Klasyfikacja Działalności</w:t>
            </w:r>
          </w:p>
        </w:tc>
      </w:tr>
      <w:tr w:rsidR="00AD4406" w:rsidRPr="00FD61D6" w14:paraId="5A4C6AF4" w14:textId="77777777" w:rsidTr="00DE6094">
        <w:tc>
          <w:tcPr>
            <w:tcW w:w="1838" w:type="dxa"/>
          </w:tcPr>
          <w:p w14:paraId="4ABF586B" w14:textId="77777777" w:rsidR="00AD4406" w:rsidRPr="00AD4406" w:rsidRDefault="00AD4406" w:rsidP="00A2609E">
            <w:pPr>
              <w:pStyle w:val="NormFdost"/>
              <w:spacing w:after="0"/>
            </w:pPr>
            <w:bookmarkStart w:id="15" w:name="PKOB"/>
            <w:r w:rsidRPr="00AD4406">
              <w:t>PKOB</w:t>
            </w:r>
            <w:bookmarkEnd w:id="15"/>
          </w:p>
        </w:tc>
        <w:tc>
          <w:tcPr>
            <w:tcW w:w="7224" w:type="dxa"/>
          </w:tcPr>
          <w:p w14:paraId="29AFDA0A" w14:textId="77777777" w:rsidR="00AD4406" w:rsidRPr="00AD4406" w:rsidRDefault="00AD4406" w:rsidP="00A2609E">
            <w:pPr>
              <w:pStyle w:val="NormFdost"/>
              <w:spacing w:after="0"/>
            </w:pPr>
            <w:r w:rsidRPr="00AD4406">
              <w:t>Polska Klasyfikacja Obiektów Budowlanych</w:t>
            </w:r>
          </w:p>
        </w:tc>
      </w:tr>
      <w:tr w:rsidR="00AD4406" w:rsidRPr="00FD61D6" w14:paraId="6FFD84F6" w14:textId="77777777" w:rsidTr="00DE6094">
        <w:tc>
          <w:tcPr>
            <w:tcW w:w="1838" w:type="dxa"/>
          </w:tcPr>
          <w:p w14:paraId="40AFEAC2" w14:textId="77777777" w:rsidR="00AD4406" w:rsidRPr="00AD4406" w:rsidRDefault="00AD4406" w:rsidP="00A2609E">
            <w:pPr>
              <w:pStyle w:val="NormFdost"/>
              <w:spacing w:after="0"/>
            </w:pPr>
            <w:bookmarkStart w:id="16" w:name="PKWIU"/>
            <w:r w:rsidRPr="00AD4406">
              <w:t>PKWiU</w:t>
            </w:r>
            <w:bookmarkEnd w:id="16"/>
          </w:p>
        </w:tc>
        <w:tc>
          <w:tcPr>
            <w:tcW w:w="7224" w:type="dxa"/>
          </w:tcPr>
          <w:p w14:paraId="37CDDF55" w14:textId="77777777" w:rsidR="00AD4406" w:rsidRPr="00AD4406" w:rsidRDefault="00AD4406" w:rsidP="00A2609E">
            <w:pPr>
              <w:pStyle w:val="NormFdost"/>
              <w:spacing w:after="0"/>
            </w:pPr>
            <w:r w:rsidRPr="00AD4406">
              <w:t>Polska Klasyfikacja Wyrobów i Usług</w:t>
            </w:r>
          </w:p>
        </w:tc>
      </w:tr>
      <w:tr w:rsidR="00AD4406" w:rsidRPr="00FD61D6" w14:paraId="675113F9" w14:textId="77777777" w:rsidTr="00DE6094">
        <w:tc>
          <w:tcPr>
            <w:tcW w:w="1838" w:type="dxa"/>
          </w:tcPr>
          <w:p w14:paraId="6BE2BD56" w14:textId="77777777" w:rsidR="00AD4406" w:rsidRPr="00AD4406" w:rsidRDefault="00AD4406" w:rsidP="00A2609E">
            <w:pPr>
              <w:pStyle w:val="NormFdost"/>
              <w:spacing w:after="0"/>
            </w:pPr>
            <w:r w:rsidRPr="00AD4406">
              <w:t>PRODPOL</w:t>
            </w:r>
          </w:p>
        </w:tc>
        <w:tc>
          <w:tcPr>
            <w:tcW w:w="7224" w:type="dxa"/>
          </w:tcPr>
          <w:p w14:paraId="748682B3" w14:textId="77777777" w:rsidR="00AD4406" w:rsidRPr="00AD4406" w:rsidRDefault="00AD4406" w:rsidP="00A2609E">
            <w:pPr>
              <w:pStyle w:val="NormFdost"/>
              <w:spacing w:after="0"/>
            </w:pPr>
            <w:r w:rsidRPr="00AD4406">
              <w:t>nomenklatura do badania wyrobów przemysłowych do sprawozdawczości bieżącej i rocznej</w:t>
            </w:r>
          </w:p>
        </w:tc>
      </w:tr>
      <w:tr w:rsidR="00AD4406" w:rsidRPr="00FD61D6" w14:paraId="6FD431E4" w14:textId="77777777" w:rsidTr="00DE6094">
        <w:tc>
          <w:tcPr>
            <w:tcW w:w="1838" w:type="dxa"/>
          </w:tcPr>
          <w:p w14:paraId="2C78168B" w14:textId="77777777" w:rsidR="00AD4406" w:rsidRPr="00AD4406" w:rsidRDefault="00AD4406" w:rsidP="00A2609E">
            <w:pPr>
              <w:pStyle w:val="NormFdost"/>
              <w:spacing w:after="0"/>
            </w:pPr>
            <w:bookmarkStart w:id="17" w:name="PS"/>
            <w:r w:rsidRPr="00AD4406">
              <w:t>PS</w:t>
            </w:r>
            <w:bookmarkEnd w:id="17"/>
          </w:p>
        </w:tc>
        <w:tc>
          <w:tcPr>
            <w:tcW w:w="7224" w:type="dxa"/>
          </w:tcPr>
          <w:p w14:paraId="1605993B" w14:textId="77777777" w:rsidR="00AD4406" w:rsidRPr="00AD4406" w:rsidRDefault="00AD4406" w:rsidP="00A2609E">
            <w:pPr>
              <w:pStyle w:val="NormFdost"/>
              <w:spacing w:after="0"/>
            </w:pPr>
            <w:r w:rsidRPr="00AD4406">
              <w:t>Portal Sprawozdawczy</w:t>
            </w:r>
          </w:p>
        </w:tc>
      </w:tr>
      <w:tr w:rsidR="00AD4406" w:rsidRPr="00FD61D6" w14:paraId="0EDBD38F" w14:textId="77777777" w:rsidTr="00DE6094">
        <w:tc>
          <w:tcPr>
            <w:tcW w:w="1838" w:type="dxa"/>
          </w:tcPr>
          <w:p w14:paraId="3A8AE047" w14:textId="77777777" w:rsidR="00AD4406" w:rsidRPr="00AD4406" w:rsidRDefault="00AD4406" w:rsidP="00A2609E">
            <w:pPr>
              <w:pStyle w:val="NormFdost"/>
              <w:spacing w:after="0"/>
            </w:pPr>
            <w:bookmarkStart w:id="18" w:name="SP"/>
            <w:r w:rsidRPr="00AD4406">
              <w:t>SP</w:t>
            </w:r>
            <w:bookmarkEnd w:id="18"/>
          </w:p>
        </w:tc>
        <w:tc>
          <w:tcPr>
            <w:tcW w:w="7224" w:type="dxa"/>
          </w:tcPr>
          <w:p w14:paraId="7CCAE5B9" w14:textId="77777777" w:rsidR="00AD4406" w:rsidRPr="00AD4406" w:rsidRDefault="00AD4406" w:rsidP="00A2609E">
            <w:pPr>
              <w:pStyle w:val="NormFdost"/>
              <w:spacing w:after="0"/>
            </w:pPr>
            <w:r w:rsidRPr="00AD4406">
              <w:t>Roczna ankieta przedsiębiorstwa</w:t>
            </w:r>
          </w:p>
        </w:tc>
      </w:tr>
      <w:tr w:rsidR="00AD4406" w:rsidRPr="00FD61D6" w14:paraId="7EC71D96" w14:textId="77777777" w:rsidTr="00DE6094">
        <w:tc>
          <w:tcPr>
            <w:tcW w:w="1838" w:type="dxa"/>
          </w:tcPr>
          <w:p w14:paraId="224FD76A" w14:textId="77777777" w:rsidR="00AD4406" w:rsidRPr="00AD4406" w:rsidRDefault="00AD4406" w:rsidP="00A2609E">
            <w:pPr>
              <w:pStyle w:val="NormFdost"/>
              <w:spacing w:after="0"/>
            </w:pPr>
            <w:r w:rsidRPr="00AD4406">
              <w:t>Z-KS</w:t>
            </w:r>
          </w:p>
        </w:tc>
        <w:tc>
          <w:tcPr>
            <w:tcW w:w="7224" w:type="dxa"/>
          </w:tcPr>
          <w:p w14:paraId="6C07B567" w14:textId="77777777" w:rsidR="00AD4406" w:rsidRPr="00AD4406" w:rsidRDefault="00AD4406" w:rsidP="00A2609E">
            <w:pPr>
              <w:pStyle w:val="NormFdost"/>
              <w:spacing w:after="0"/>
            </w:pPr>
            <w:r w:rsidRPr="00AD4406">
              <w:t>Z-KS</w:t>
            </w:r>
            <w:r w:rsidRPr="00AD4406">
              <w:tab/>
              <w:t>Statystyczna karta strajku</w:t>
            </w:r>
          </w:p>
        </w:tc>
      </w:tr>
      <w:tr w:rsidR="00AD4406" w:rsidRPr="00FD61D6" w14:paraId="1DAC1CF7" w14:textId="77777777" w:rsidTr="00DE6094">
        <w:tc>
          <w:tcPr>
            <w:tcW w:w="1838" w:type="dxa"/>
          </w:tcPr>
          <w:p w14:paraId="37C6F65C" w14:textId="77777777" w:rsidR="00AD4406" w:rsidRPr="00AD4406" w:rsidRDefault="00AD4406" w:rsidP="00A2609E">
            <w:pPr>
              <w:pStyle w:val="NormFdost"/>
              <w:spacing w:after="0"/>
            </w:pPr>
            <w:r w:rsidRPr="00AD4406">
              <w:t>Z-KW</w:t>
            </w:r>
          </w:p>
        </w:tc>
        <w:tc>
          <w:tcPr>
            <w:tcW w:w="7224" w:type="dxa"/>
          </w:tcPr>
          <w:p w14:paraId="66E5EC6E" w14:textId="77777777" w:rsidR="00AD4406" w:rsidRPr="00AD4406" w:rsidRDefault="00AD4406" w:rsidP="00A2609E">
            <w:pPr>
              <w:pStyle w:val="NormFdost"/>
              <w:spacing w:after="0"/>
            </w:pPr>
            <w:r w:rsidRPr="00AD4406">
              <w:t>Statystyczna karta wypadku</w:t>
            </w:r>
          </w:p>
        </w:tc>
      </w:tr>
    </w:tbl>
    <w:sdt>
      <w:sdtPr>
        <w:rPr>
          <w:rFonts w:asciiTheme="minorHAnsi" w:eastAsiaTheme="minorHAnsi" w:hAnsiTheme="minorHAnsi" w:cstheme="minorBidi"/>
          <w:b/>
          <w:noProof/>
          <w:color w:val="auto"/>
          <w:sz w:val="22"/>
          <w:szCs w:val="22"/>
          <w:lang w:eastAsia="en-US"/>
        </w:rPr>
        <w:id w:val="-323054721"/>
        <w:docPartObj>
          <w:docPartGallery w:val="Table of Contents"/>
          <w:docPartUnique/>
        </w:docPartObj>
      </w:sdtPr>
      <w:sdtEndPr>
        <w:rPr>
          <w:b w:val="0"/>
          <w:noProof w:val="0"/>
        </w:rPr>
      </w:sdtEndPr>
      <w:sdtContent>
        <w:p w14:paraId="6EE003DF" w14:textId="77777777" w:rsidR="00AC4D70" w:rsidRPr="00603AE2" w:rsidRDefault="00AC4D70" w:rsidP="00481C0B">
          <w:pPr>
            <w:pStyle w:val="Nagwekspisutreci"/>
            <w:pageBreakBefore/>
            <w:spacing w:before="0" w:line="360" w:lineRule="auto"/>
            <w:rPr>
              <w:rFonts w:ascii="Arial" w:hAnsi="Arial" w:cs="Arial"/>
              <w:b/>
              <w:color w:val="auto"/>
              <w:sz w:val="30"/>
              <w:szCs w:val="30"/>
            </w:rPr>
          </w:pPr>
          <w:r w:rsidRPr="00603AE2">
            <w:rPr>
              <w:rFonts w:ascii="Arial" w:hAnsi="Arial" w:cs="Arial"/>
              <w:b/>
              <w:color w:val="auto"/>
              <w:sz w:val="30"/>
              <w:szCs w:val="30"/>
            </w:rPr>
            <w:t>Spis treści</w:t>
          </w:r>
        </w:p>
        <w:p w14:paraId="66E3682D" w14:textId="3B64F866" w:rsidR="00107DED" w:rsidRPr="000E0342" w:rsidRDefault="00AC4D70" w:rsidP="00051937">
          <w:pPr>
            <w:pStyle w:val="Spistreci1"/>
            <w:rPr>
              <w:rFonts w:eastAsiaTheme="minorEastAsia"/>
              <w:lang w:eastAsia="pl-PL"/>
            </w:rPr>
          </w:pPr>
          <w:r w:rsidRPr="000E0342">
            <w:rPr>
              <w:bCs/>
            </w:rPr>
            <w:fldChar w:fldCharType="begin"/>
          </w:r>
          <w:r w:rsidRPr="000E0342">
            <w:rPr>
              <w:bCs/>
            </w:rPr>
            <w:instrText xml:space="preserve"> TOC \o "1-3" \h \z \u </w:instrText>
          </w:r>
          <w:r w:rsidRPr="000E0342">
            <w:rPr>
              <w:bCs/>
            </w:rPr>
            <w:fldChar w:fldCharType="separate"/>
          </w:r>
          <w:hyperlink w:anchor="_Toc91749043" w:history="1">
            <w:r w:rsidR="00107DED" w:rsidRPr="000E0342">
              <w:rPr>
                <w:rStyle w:val="Hipercze"/>
              </w:rPr>
              <w:t>Najważniejsze skróty</w:t>
            </w:r>
            <w:r w:rsidR="00107DED" w:rsidRPr="000E0342">
              <w:rPr>
                <w:webHidden/>
              </w:rPr>
              <w:tab/>
            </w:r>
            <w:r w:rsidR="00107DED" w:rsidRPr="000E0342">
              <w:rPr>
                <w:webHidden/>
              </w:rPr>
              <w:fldChar w:fldCharType="begin"/>
            </w:r>
            <w:r w:rsidR="00107DED" w:rsidRPr="000E0342">
              <w:rPr>
                <w:webHidden/>
              </w:rPr>
              <w:instrText xml:space="preserve"> PAGEREF _Toc91749043 \h </w:instrText>
            </w:r>
            <w:r w:rsidR="00107DED" w:rsidRPr="000E0342">
              <w:rPr>
                <w:webHidden/>
              </w:rPr>
            </w:r>
            <w:r w:rsidR="00107DED" w:rsidRPr="000E0342">
              <w:rPr>
                <w:webHidden/>
              </w:rPr>
              <w:fldChar w:fldCharType="separate"/>
            </w:r>
            <w:r w:rsidR="009A20F0">
              <w:rPr>
                <w:webHidden/>
              </w:rPr>
              <w:t>3</w:t>
            </w:r>
            <w:r w:rsidR="00107DED" w:rsidRPr="000E0342">
              <w:rPr>
                <w:webHidden/>
              </w:rPr>
              <w:fldChar w:fldCharType="end"/>
            </w:r>
          </w:hyperlink>
        </w:p>
        <w:p w14:paraId="3D207877" w14:textId="542053E7" w:rsidR="00107DED" w:rsidRPr="000E0342" w:rsidRDefault="00000000" w:rsidP="00051937">
          <w:pPr>
            <w:pStyle w:val="Spistreci1"/>
            <w:rPr>
              <w:rFonts w:eastAsiaTheme="minorEastAsia"/>
              <w:lang w:eastAsia="pl-PL"/>
            </w:rPr>
          </w:pPr>
          <w:hyperlink w:anchor="_Toc91749044" w:history="1">
            <w:r w:rsidR="00107DED" w:rsidRPr="000E0342">
              <w:rPr>
                <w:rStyle w:val="Hipercze"/>
              </w:rPr>
              <w:t>1.</w:t>
            </w:r>
            <w:r w:rsidR="00107DED" w:rsidRPr="000E0342">
              <w:rPr>
                <w:rFonts w:eastAsiaTheme="minorEastAsia"/>
                <w:lang w:eastAsia="pl-PL"/>
              </w:rPr>
              <w:tab/>
            </w:r>
            <w:r w:rsidR="00107DED" w:rsidRPr="000E0342">
              <w:rPr>
                <w:rStyle w:val="Hipercze"/>
              </w:rPr>
              <w:t>Przedsiębiorstwo – co to takiego?</w:t>
            </w:r>
            <w:r w:rsidR="00107DED" w:rsidRPr="000E0342">
              <w:rPr>
                <w:webHidden/>
              </w:rPr>
              <w:tab/>
            </w:r>
            <w:r w:rsidR="00107DED" w:rsidRPr="000E0342">
              <w:rPr>
                <w:webHidden/>
              </w:rPr>
              <w:fldChar w:fldCharType="begin"/>
            </w:r>
            <w:r w:rsidR="00107DED" w:rsidRPr="000E0342">
              <w:rPr>
                <w:webHidden/>
              </w:rPr>
              <w:instrText xml:space="preserve"> PAGEREF _Toc91749044 \h </w:instrText>
            </w:r>
            <w:r w:rsidR="00107DED" w:rsidRPr="000E0342">
              <w:rPr>
                <w:webHidden/>
              </w:rPr>
            </w:r>
            <w:r w:rsidR="00107DED" w:rsidRPr="000E0342">
              <w:rPr>
                <w:webHidden/>
              </w:rPr>
              <w:fldChar w:fldCharType="separate"/>
            </w:r>
            <w:r w:rsidR="009A20F0">
              <w:rPr>
                <w:webHidden/>
              </w:rPr>
              <w:t>7</w:t>
            </w:r>
            <w:r w:rsidR="00107DED" w:rsidRPr="000E0342">
              <w:rPr>
                <w:webHidden/>
              </w:rPr>
              <w:fldChar w:fldCharType="end"/>
            </w:r>
          </w:hyperlink>
        </w:p>
        <w:p w14:paraId="21BA3936" w14:textId="5D671968" w:rsidR="00107DED" w:rsidRPr="000E0342" w:rsidRDefault="00000000" w:rsidP="00051937">
          <w:pPr>
            <w:pStyle w:val="Spistreci1"/>
            <w:ind w:left="567"/>
            <w:rPr>
              <w:rFonts w:eastAsiaTheme="minorEastAsia"/>
              <w:lang w:eastAsia="pl-PL"/>
            </w:rPr>
          </w:pPr>
          <w:hyperlink w:anchor="_Toc91749045" w:history="1">
            <w:r w:rsidR="00107DED" w:rsidRPr="000E0342">
              <w:rPr>
                <w:rStyle w:val="Hipercze"/>
                <w:b w:val="0"/>
              </w:rPr>
              <w:t>Najczęściej zadawane pytania (FAQ):</w:t>
            </w:r>
            <w:r w:rsidR="00107DED" w:rsidRPr="006B5C0C">
              <w:rPr>
                <w:b w:val="0"/>
                <w:webHidden/>
              </w:rPr>
              <w:tab/>
            </w:r>
            <w:r w:rsidR="00107DED" w:rsidRPr="006B5C0C">
              <w:rPr>
                <w:b w:val="0"/>
                <w:webHidden/>
              </w:rPr>
              <w:fldChar w:fldCharType="begin"/>
            </w:r>
            <w:r w:rsidR="00107DED" w:rsidRPr="006B5C0C">
              <w:rPr>
                <w:b w:val="0"/>
                <w:webHidden/>
              </w:rPr>
              <w:instrText xml:space="preserve"> PAGEREF _Toc91749045 \h </w:instrText>
            </w:r>
            <w:r w:rsidR="00107DED" w:rsidRPr="006B5C0C">
              <w:rPr>
                <w:b w:val="0"/>
                <w:webHidden/>
              </w:rPr>
            </w:r>
            <w:r w:rsidR="00107DED" w:rsidRPr="006B5C0C">
              <w:rPr>
                <w:b w:val="0"/>
                <w:webHidden/>
              </w:rPr>
              <w:fldChar w:fldCharType="separate"/>
            </w:r>
            <w:r w:rsidR="009A20F0">
              <w:rPr>
                <w:b w:val="0"/>
                <w:webHidden/>
              </w:rPr>
              <w:t>17</w:t>
            </w:r>
            <w:r w:rsidR="00107DED" w:rsidRPr="006B5C0C">
              <w:rPr>
                <w:b w:val="0"/>
                <w:webHidden/>
              </w:rPr>
              <w:fldChar w:fldCharType="end"/>
            </w:r>
          </w:hyperlink>
        </w:p>
        <w:p w14:paraId="00318724" w14:textId="4B2BED76" w:rsidR="00107DED" w:rsidRPr="000E0342" w:rsidRDefault="00000000" w:rsidP="005634D8">
          <w:pPr>
            <w:pStyle w:val="Spistreci2"/>
            <w:rPr>
              <w:rFonts w:ascii="Arial" w:eastAsiaTheme="minorEastAsia" w:hAnsi="Arial" w:cs="Arial"/>
              <w:noProof/>
              <w:sz w:val="24"/>
              <w:szCs w:val="24"/>
              <w:lang w:eastAsia="pl-PL"/>
            </w:rPr>
          </w:pPr>
          <w:hyperlink w:anchor="_Toc91749046" w:history="1">
            <w:r w:rsidR="00107DED" w:rsidRPr="000E0342">
              <w:rPr>
                <w:rStyle w:val="Hipercze"/>
                <w:rFonts w:ascii="Arial" w:hAnsi="Arial" w:cs="Arial"/>
                <w:noProof/>
                <w:sz w:val="24"/>
                <w:szCs w:val="24"/>
              </w:rPr>
              <w:t>1)</w:t>
            </w:r>
            <w:r w:rsidR="00107DED" w:rsidRPr="000E0342">
              <w:rPr>
                <w:rFonts w:ascii="Arial" w:eastAsiaTheme="minorEastAsia" w:hAnsi="Arial" w:cs="Arial"/>
                <w:noProof/>
                <w:sz w:val="24"/>
                <w:szCs w:val="24"/>
                <w:lang w:eastAsia="pl-PL"/>
              </w:rPr>
              <w:tab/>
            </w:r>
            <w:r w:rsidR="00107DED" w:rsidRPr="000E0342">
              <w:rPr>
                <w:rStyle w:val="Hipercze"/>
                <w:rFonts w:ascii="Arial" w:hAnsi="Arial" w:cs="Arial"/>
                <w:noProof/>
                <w:sz w:val="24"/>
                <w:szCs w:val="24"/>
              </w:rPr>
              <w:t>Czy do podjęcia działalności gospodarczej konieczne jest posiadanie kapitału o określonej wysokości?</w:t>
            </w:r>
            <w:r w:rsidR="00107DED" w:rsidRPr="000E0342">
              <w:rPr>
                <w:rFonts w:ascii="Arial" w:hAnsi="Arial" w:cs="Arial"/>
                <w:noProof/>
                <w:webHidden/>
                <w:sz w:val="24"/>
                <w:szCs w:val="24"/>
              </w:rPr>
              <w:tab/>
            </w:r>
            <w:r w:rsidR="00107DED" w:rsidRPr="000E0342">
              <w:rPr>
                <w:rFonts w:ascii="Arial" w:hAnsi="Arial" w:cs="Arial"/>
                <w:noProof/>
                <w:webHidden/>
                <w:sz w:val="24"/>
                <w:szCs w:val="24"/>
              </w:rPr>
              <w:fldChar w:fldCharType="begin"/>
            </w:r>
            <w:r w:rsidR="00107DED" w:rsidRPr="000E0342">
              <w:rPr>
                <w:rFonts w:ascii="Arial" w:hAnsi="Arial" w:cs="Arial"/>
                <w:noProof/>
                <w:webHidden/>
                <w:sz w:val="24"/>
                <w:szCs w:val="24"/>
              </w:rPr>
              <w:instrText xml:space="preserve"> PAGEREF _Toc91749046 \h </w:instrText>
            </w:r>
            <w:r w:rsidR="00107DED" w:rsidRPr="000E0342">
              <w:rPr>
                <w:rFonts w:ascii="Arial" w:hAnsi="Arial" w:cs="Arial"/>
                <w:noProof/>
                <w:webHidden/>
                <w:sz w:val="24"/>
                <w:szCs w:val="24"/>
              </w:rPr>
            </w:r>
            <w:r w:rsidR="00107DED" w:rsidRPr="000E0342">
              <w:rPr>
                <w:rFonts w:ascii="Arial" w:hAnsi="Arial" w:cs="Arial"/>
                <w:noProof/>
                <w:webHidden/>
                <w:sz w:val="24"/>
                <w:szCs w:val="24"/>
              </w:rPr>
              <w:fldChar w:fldCharType="separate"/>
            </w:r>
            <w:r w:rsidR="009A20F0">
              <w:rPr>
                <w:rFonts w:ascii="Arial" w:hAnsi="Arial" w:cs="Arial"/>
                <w:noProof/>
                <w:webHidden/>
                <w:sz w:val="24"/>
                <w:szCs w:val="24"/>
              </w:rPr>
              <w:t>17</w:t>
            </w:r>
            <w:r w:rsidR="00107DED" w:rsidRPr="000E0342">
              <w:rPr>
                <w:rFonts w:ascii="Arial" w:hAnsi="Arial" w:cs="Arial"/>
                <w:noProof/>
                <w:webHidden/>
                <w:sz w:val="24"/>
                <w:szCs w:val="24"/>
              </w:rPr>
              <w:fldChar w:fldCharType="end"/>
            </w:r>
          </w:hyperlink>
        </w:p>
        <w:p w14:paraId="071A1E3D" w14:textId="46918FA5" w:rsidR="00107DED" w:rsidRPr="000E0342" w:rsidRDefault="00000000" w:rsidP="005634D8">
          <w:pPr>
            <w:pStyle w:val="Spistreci2"/>
            <w:rPr>
              <w:rFonts w:ascii="Arial" w:eastAsiaTheme="minorEastAsia" w:hAnsi="Arial" w:cs="Arial"/>
              <w:noProof/>
              <w:sz w:val="24"/>
              <w:szCs w:val="24"/>
              <w:lang w:eastAsia="pl-PL"/>
            </w:rPr>
          </w:pPr>
          <w:hyperlink w:anchor="_Toc91749047" w:history="1">
            <w:r w:rsidR="00107DED" w:rsidRPr="000E0342">
              <w:rPr>
                <w:rStyle w:val="Hipercze"/>
                <w:rFonts w:ascii="Arial" w:hAnsi="Arial" w:cs="Arial"/>
                <w:noProof/>
                <w:sz w:val="24"/>
                <w:szCs w:val="24"/>
              </w:rPr>
              <w:t>2)</w:t>
            </w:r>
            <w:r w:rsidR="00107DED" w:rsidRPr="000E0342">
              <w:rPr>
                <w:rFonts w:ascii="Arial" w:eastAsiaTheme="minorEastAsia" w:hAnsi="Arial" w:cs="Arial"/>
                <w:noProof/>
                <w:sz w:val="24"/>
                <w:szCs w:val="24"/>
                <w:lang w:eastAsia="pl-PL"/>
              </w:rPr>
              <w:tab/>
            </w:r>
            <w:r w:rsidR="00107DED" w:rsidRPr="000E0342">
              <w:rPr>
                <w:rStyle w:val="Hipercze"/>
                <w:rFonts w:ascii="Arial" w:hAnsi="Arial" w:cs="Arial"/>
                <w:noProof/>
                <w:sz w:val="24"/>
                <w:szCs w:val="24"/>
              </w:rPr>
              <w:t>Czy firma, która się znalazła w stanie upadłości, podlega obowiązkom sprawozdawczym?</w:t>
            </w:r>
            <w:r w:rsidR="00107DED" w:rsidRPr="000E0342">
              <w:rPr>
                <w:rFonts w:ascii="Arial" w:hAnsi="Arial" w:cs="Arial"/>
                <w:noProof/>
                <w:webHidden/>
                <w:sz w:val="24"/>
                <w:szCs w:val="24"/>
              </w:rPr>
              <w:tab/>
            </w:r>
            <w:r w:rsidR="00107DED" w:rsidRPr="000E0342">
              <w:rPr>
                <w:rFonts w:ascii="Arial" w:hAnsi="Arial" w:cs="Arial"/>
                <w:noProof/>
                <w:webHidden/>
                <w:sz w:val="24"/>
                <w:szCs w:val="24"/>
              </w:rPr>
              <w:fldChar w:fldCharType="begin"/>
            </w:r>
            <w:r w:rsidR="00107DED" w:rsidRPr="000E0342">
              <w:rPr>
                <w:rFonts w:ascii="Arial" w:hAnsi="Arial" w:cs="Arial"/>
                <w:noProof/>
                <w:webHidden/>
                <w:sz w:val="24"/>
                <w:szCs w:val="24"/>
              </w:rPr>
              <w:instrText xml:space="preserve"> PAGEREF _Toc91749047 \h </w:instrText>
            </w:r>
            <w:r w:rsidR="00107DED" w:rsidRPr="000E0342">
              <w:rPr>
                <w:rFonts w:ascii="Arial" w:hAnsi="Arial" w:cs="Arial"/>
                <w:noProof/>
                <w:webHidden/>
                <w:sz w:val="24"/>
                <w:szCs w:val="24"/>
              </w:rPr>
            </w:r>
            <w:r w:rsidR="00107DED" w:rsidRPr="000E0342">
              <w:rPr>
                <w:rFonts w:ascii="Arial" w:hAnsi="Arial" w:cs="Arial"/>
                <w:noProof/>
                <w:webHidden/>
                <w:sz w:val="24"/>
                <w:szCs w:val="24"/>
              </w:rPr>
              <w:fldChar w:fldCharType="separate"/>
            </w:r>
            <w:r w:rsidR="009A20F0">
              <w:rPr>
                <w:rFonts w:ascii="Arial" w:hAnsi="Arial" w:cs="Arial"/>
                <w:noProof/>
                <w:webHidden/>
                <w:sz w:val="24"/>
                <w:szCs w:val="24"/>
              </w:rPr>
              <w:t>18</w:t>
            </w:r>
            <w:r w:rsidR="00107DED" w:rsidRPr="000E0342">
              <w:rPr>
                <w:rFonts w:ascii="Arial" w:hAnsi="Arial" w:cs="Arial"/>
                <w:noProof/>
                <w:webHidden/>
                <w:sz w:val="24"/>
                <w:szCs w:val="24"/>
              </w:rPr>
              <w:fldChar w:fldCharType="end"/>
            </w:r>
          </w:hyperlink>
        </w:p>
        <w:p w14:paraId="1006B972" w14:textId="1DEC5C65" w:rsidR="00107DED" w:rsidRPr="000E0342" w:rsidRDefault="00000000" w:rsidP="00051937">
          <w:pPr>
            <w:pStyle w:val="Spistreci1"/>
            <w:rPr>
              <w:rFonts w:eastAsiaTheme="minorEastAsia"/>
              <w:lang w:eastAsia="pl-PL"/>
            </w:rPr>
          </w:pPr>
          <w:hyperlink w:anchor="_Toc91749048" w:history="1">
            <w:r w:rsidR="00107DED" w:rsidRPr="000E0342">
              <w:rPr>
                <w:rStyle w:val="Hipercze"/>
              </w:rPr>
              <w:t>2.</w:t>
            </w:r>
            <w:r w:rsidR="00107DED" w:rsidRPr="000E0342">
              <w:rPr>
                <w:rFonts w:eastAsiaTheme="minorEastAsia"/>
                <w:lang w:eastAsia="pl-PL"/>
              </w:rPr>
              <w:tab/>
            </w:r>
            <w:r w:rsidR="00107DED" w:rsidRPr="000E0342">
              <w:rPr>
                <w:rStyle w:val="Hipercze"/>
              </w:rPr>
              <w:t>Sprawozdawczość statystyczna przedsiębiorstw</w:t>
            </w:r>
            <w:r w:rsidR="00107DED" w:rsidRPr="000E0342">
              <w:rPr>
                <w:webHidden/>
              </w:rPr>
              <w:tab/>
            </w:r>
            <w:r w:rsidR="00107DED" w:rsidRPr="000E0342">
              <w:rPr>
                <w:webHidden/>
              </w:rPr>
              <w:fldChar w:fldCharType="begin"/>
            </w:r>
            <w:r w:rsidR="00107DED" w:rsidRPr="000E0342">
              <w:rPr>
                <w:webHidden/>
              </w:rPr>
              <w:instrText xml:space="preserve"> PAGEREF _Toc91749048 \h </w:instrText>
            </w:r>
            <w:r w:rsidR="00107DED" w:rsidRPr="000E0342">
              <w:rPr>
                <w:webHidden/>
              </w:rPr>
            </w:r>
            <w:r w:rsidR="00107DED" w:rsidRPr="000E0342">
              <w:rPr>
                <w:webHidden/>
              </w:rPr>
              <w:fldChar w:fldCharType="separate"/>
            </w:r>
            <w:r w:rsidR="009A20F0">
              <w:rPr>
                <w:webHidden/>
              </w:rPr>
              <w:t>19</w:t>
            </w:r>
            <w:r w:rsidR="00107DED" w:rsidRPr="000E0342">
              <w:rPr>
                <w:webHidden/>
              </w:rPr>
              <w:fldChar w:fldCharType="end"/>
            </w:r>
          </w:hyperlink>
        </w:p>
        <w:p w14:paraId="6D04FD81" w14:textId="3CF7C94E" w:rsidR="00107DED" w:rsidRPr="000E0342" w:rsidRDefault="00000000" w:rsidP="00051937">
          <w:pPr>
            <w:pStyle w:val="Spistreci1"/>
            <w:ind w:left="567"/>
            <w:rPr>
              <w:rFonts w:eastAsiaTheme="minorEastAsia"/>
              <w:lang w:eastAsia="pl-PL"/>
            </w:rPr>
          </w:pPr>
          <w:hyperlink w:anchor="_Toc91749049" w:history="1">
            <w:r w:rsidR="00107DED" w:rsidRPr="000E0342">
              <w:rPr>
                <w:rStyle w:val="Hipercze"/>
                <w:b w:val="0"/>
              </w:rPr>
              <w:t>Najczęściej zadawane pytania (FAQ):</w:t>
            </w:r>
            <w:r w:rsidR="00107DED" w:rsidRPr="006B5C0C">
              <w:rPr>
                <w:b w:val="0"/>
                <w:webHidden/>
              </w:rPr>
              <w:tab/>
            </w:r>
            <w:r w:rsidR="00107DED" w:rsidRPr="006B5C0C">
              <w:rPr>
                <w:b w:val="0"/>
                <w:webHidden/>
              </w:rPr>
              <w:fldChar w:fldCharType="begin"/>
            </w:r>
            <w:r w:rsidR="00107DED" w:rsidRPr="006B5C0C">
              <w:rPr>
                <w:b w:val="0"/>
                <w:webHidden/>
              </w:rPr>
              <w:instrText xml:space="preserve"> PAGEREF _Toc91749049 \h </w:instrText>
            </w:r>
            <w:r w:rsidR="00107DED" w:rsidRPr="006B5C0C">
              <w:rPr>
                <w:b w:val="0"/>
                <w:webHidden/>
              </w:rPr>
            </w:r>
            <w:r w:rsidR="00107DED" w:rsidRPr="006B5C0C">
              <w:rPr>
                <w:b w:val="0"/>
                <w:webHidden/>
              </w:rPr>
              <w:fldChar w:fldCharType="separate"/>
            </w:r>
            <w:r w:rsidR="009A20F0">
              <w:rPr>
                <w:b w:val="0"/>
                <w:webHidden/>
              </w:rPr>
              <w:t>29</w:t>
            </w:r>
            <w:r w:rsidR="00107DED" w:rsidRPr="006B5C0C">
              <w:rPr>
                <w:b w:val="0"/>
                <w:webHidden/>
              </w:rPr>
              <w:fldChar w:fldCharType="end"/>
            </w:r>
          </w:hyperlink>
        </w:p>
        <w:p w14:paraId="737E2A2B" w14:textId="5B4C0FF3" w:rsidR="00107DED" w:rsidRPr="000E0342" w:rsidRDefault="00000000" w:rsidP="005634D8">
          <w:pPr>
            <w:pStyle w:val="Spistreci2"/>
            <w:rPr>
              <w:rFonts w:ascii="Arial" w:eastAsiaTheme="minorEastAsia" w:hAnsi="Arial" w:cs="Arial"/>
              <w:noProof/>
              <w:sz w:val="24"/>
              <w:szCs w:val="24"/>
              <w:lang w:eastAsia="pl-PL"/>
            </w:rPr>
          </w:pPr>
          <w:hyperlink w:anchor="_Toc91749050" w:history="1">
            <w:r w:rsidR="00107DED" w:rsidRPr="000E0342">
              <w:rPr>
                <w:rStyle w:val="Hipercze"/>
                <w:rFonts w:ascii="Arial" w:hAnsi="Arial" w:cs="Arial"/>
                <w:noProof/>
                <w:sz w:val="24"/>
                <w:szCs w:val="24"/>
              </w:rPr>
              <w:t>3)</w:t>
            </w:r>
            <w:r w:rsidR="00107DED" w:rsidRPr="000E0342">
              <w:rPr>
                <w:rFonts w:ascii="Arial" w:eastAsiaTheme="minorEastAsia" w:hAnsi="Arial" w:cs="Arial"/>
                <w:noProof/>
                <w:sz w:val="24"/>
                <w:szCs w:val="24"/>
                <w:lang w:eastAsia="pl-PL"/>
              </w:rPr>
              <w:tab/>
            </w:r>
            <w:r w:rsidR="00107DED" w:rsidRPr="000E0342">
              <w:rPr>
                <w:rStyle w:val="Hipercze"/>
                <w:rFonts w:ascii="Arial" w:hAnsi="Arial" w:cs="Arial"/>
                <w:noProof/>
                <w:sz w:val="24"/>
                <w:szCs w:val="24"/>
              </w:rPr>
              <w:t>Czy w przypadku nie wystąpienia w przedsiębiorstwie zjawiska, którego dotyczy konkretne badanie, należy złożyć sprawozdanie z odpowiedzią negatywną?</w:t>
            </w:r>
            <w:r w:rsidR="00107DED" w:rsidRPr="000E0342">
              <w:rPr>
                <w:rFonts w:ascii="Arial" w:hAnsi="Arial" w:cs="Arial"/>
                <w:noProof/>
                <w:webHidden/>
                <w:sz w:val="24"/>
                <w:szCs w:val="24"/>
              </w:rPr>
              <w:tab/>
            </w:r>
            <w:r w:rsidR="00107DED" w:rsidRPr="000E0342">
              <w:rPr>
                <w:rFonts w:ascii="Arial" w:hAnsi="Arial" w:cs="Arial"/>
                <w:noProof/>
                <w:webHidden/>
                <w:sz w:val="24"/>
                <w:szCs w:val="24"/>
              </w:rPr>
              <w:fldChar w:fldCharType="begin"/>
            </w:r>
            <w:r w:rsidR="00107DED" w:rsidRPr="000E0342">
              <w:rPr>
                <w:rFonts w:ascii="Arial" w:hAnsi="Arial" w:cs="Arial"/>
                <w:noProof/>
                <w:webHidden/>
                <w:sz w:val="24"/>
                <w:szCs w:val="24"/>
              </w:rPr>
              <w:instrText xml:space="preserve"> PAGEREF _Toc91749050 \h </w:instrText>
            </w:r>
            <w:r w:rsidR="00107DED" w:rsidRPr="000E0342">
              <w:rPr>
                <w:rFonts w:ascii="Arial" w:hAnsi="Arial" w:cs="Arial"/>
                <w:noProof/>
                <w:webHidden/>
                <w:sz w:val="24"/>
                <w:szCs w:val="24"/>
              </w:rPr>
            </w:r>
            <w:r w:rsidR="00107DED" w:rsidRPr="000E0342">
              <w:rPr>
                <w:rFonts w:ascii="Arial" w:hAnsi="Arial" w:cs="Arial"/>
                <w:noProof/>
                <w:webHidden/>
                <w:sz w:val="24"/>
                <w:szCs w:val="24"/>
              </w:rPr>
              <w:fldChar w:fldCharType="separate"/>
            </w:r>
            <w:r w:rsidR="009A20F0">
              <w:rPr>
                <w:rFonts w:ascii="Arial" w:hAnsi="Arial" w:cs="Arial"/>
                <w:noProof/>
                <w:webHidden/>
                <w:sz w:val="24"/>
                <w:szCs w:val="24"/>
              </w:rPr>
              <w:t>29</w:t>
            </w:r>
            <w:r w:rsidR="00107DED" w:rsidRPr="000E0342">
              <w:rPr>
                <w:rFonts w:ascii="Arial" w:hAnsi="Arial" w:cs="Arial"/>
                <w:noProof/>
                <w:webHidden/>
                <w:sz w:val="24"/>
                <w:szCs w:val="24"/>
              </w:rPr>
              <w:fldChar w:fldCharType="end"/>
            </w:r>
          </w:hyperlink>
        </w:p>
        <w:p w14:paraId="4A24B639" w14:textId="570CDB34" w:rsidR="00107DED" w:rsidRPr="000E0342" w:rsidRDefault="00000000" w:rsidP="005634D8">
          <w:pPr>
            <w:pStyle w:val="Spistreci2"/>
            <w:rPr>
              <w:rFonts w:ascii="Arial" w:eastAsiaTheme="minorEastAsia" w:hAnsi="Arial" w:cs="Arial"/>
              <w:noProof/>
              <w:sz w:val="24"/>
              <w:szCs w:val="24"/>
              <w:lang w:eastAsia="pl-PL"/>
            </w:rPr>
          </w:pPr>
          <w:hyperlink w:anchor="_Toc91749051" w:history="1">
            <w:r w:rsidR="00107DED" w:rsidRPr="000E0342">
              <w:rPr>
                <w:rStyle w:val="Hipercze"/>
                <w:rFonts w:ascii="Arial" w:hAnsi="Arial" w:cs="Arial"/>
                <w:noProof/>
                <w:sz w:val="24"/>
                <w:szCs w:val="24"/>
              </w:rPr>
              <w:t>4)</w:t>
            </w:r>
            <w:r w:rsidR="00107DED" w:rsidRPr="000E0342">
              <w:rPr>
                <w:rFonts w:ascii="Arial" w:eastAsiaTheme="minorEastAsia" w:hAnsi="Arial" w:cs="Arial"/>
                <w:noProof/>
                <w:sz w:val="24"/>
                <w:szCs w:val="24"/>
                <w:lang w:eastAsia="pl-PL"/>
              </w:rPr>
              <w:tab/>
            </w:r>
            <w:r w:rsidR="00107DED" w:rsidRPr="000E0342">
              <w:rPr>
                <w:rStyle w:val="Hipercze"/>
                <w:rFonts w:ascii="Arial" w:hAnsi="Arial" w:cs="Arial"/>
                <w:noProof/>
                <w:sz w:val="24"/>
                <w:szCs w:val="24"/>
              </w:rPr>
              <w:t>Gdzie można znaleźć informacje o obowiązującym terminie złożenia sprawozdania?</w:t>
            </w:r>
            <w:r w:rsidR="00107DED" w:rsidRPr="000E0342">
              <w:rPr>
                <w:rFonts w:ascii="Arial" w:hAnsi="Arial" w:cs="Arial"/>
                <w:noProof/>
                <w:webHidden/>
                <w:sz w:val="24"/>
                <w:szCs w:val="24"/>
              </w:rPr>
              <w:tab/>
            </w:r>
            <w:r w:rsidR="00107DED" w:rsidRPr="000E0342">
              <w:rPr>
                <w:rFonts w:ascii="Arial" w:hAnsi="Arial" w:cs="Arial"/>
                <w:noProof/>
                <w:webHidden/>
                <w:sz w:val="24"/>
                <w:szCs w:val="24"/>
              </w:rPr>
              <w:fldChar w:fldCharType="begin"/>
            </w:r>
            <w:r w:rsidR="00107DED" w:rsidRPr="000E0342">
              <w:rPr>
                <w:rFonts w:ascii="Arial" w:hAnsi="Arial" w:cs="Arial"/>
                <w:noProof/>
                <w:webHidden/>
                <w:sz w:val="24"/>
                <w:szCs w:val="24"/>
              </w:rPr>
              <w:instrText xml:space="preserve"> PAGEREF _Toc91749051 \h </w:instrText>
            </w:r>
            <w:r w:rsidR="00107DED" w:rsidRPr="000E0342">
              <w:rPr>
                <w:rFonts w:ascii="Arial" w:hAnsi="Arial" w:cs="Arial"/>
                <w:noProof/>
                <w:webHidden/>
                <w:sz w:val="24"/>
                <w:szCs w:val="24"/>
              </w:rPr>
            </w:r>
            <w:r w:rsidR="00107DED" w:rsidRPr="000E0342">
              <w:rPr>
                <w:rFonts w:ascii="Arial" w:hAnsi="Arial" w:cs="Arial"/>
                <w:noProof/>
                <w:webHidden/>
                <w:sz w:val="24"/>
                <w:szCs w:val="24"/>
              </w:rPr>
              <w:fldChar w:fldCharType="separate"/>
            </w:r>
            <w:r w:rsidR="009A20F0">
              <w:rPr>
                <w:rFonts w:ascii="Arial" w:hAnsi="Arial" w:cs="Arial"/>
                <w:noProof/>
                <w:webHidden/>
                <w:sz w:val="24"/>
                <w:szCs w:val="24"/>
              </w:rPr>
              <w:t>29</w:t>
            </w:r>
            <w:r w:rsidR="00107DED" w:rsidRPr="000E0342">
              <w:rPr>
                <w:rFonts w:ascii="Arial" w:hAnsi="Arial" w:cs="Arial"/>
                <w:noProof/>
                <w:webHidden/>
                <w:sz w:val="24"/>
                <w:szCs w:val="24"/>
              </w:rPr>
              <w:fldChar w:fldCharType="end"/>
            </w:r>
          </w:hyperlink>
        </w:p>
        <w:p w14:paraId="7D6F7342" w14:textId="3CB36B05" w:rsidR="00107DED" w:rsidRPr="000E0342" w:rsidRDefault="00000000" w:rsidP="005634D8">
          <w:pPr>
            <w:pStyle w:val="Spistreci2"/>
            <w:rPr>
              <w:rFonts w:ascii="Arial" w:eastAsiaTheme="minorEastAsia" w:hAnsi="Arial" w:cs="Arial"/>
              <w:noProof/>
              <w:sz w:val="24"/>
              <w:szCs w:val="24"/>
              <w:lang w:eastAsia="pl-PL"/>
            </w:rPr>
          </w:pPr>
          <w:hyperlink w:anchor="_Toc91749052" w:history="1">
            <w:r w:rsidR="00107DED" w:rsidRPr="000E0342">
              <w:rPr>
                <w:rStyle w:val="Hipercze"/>
                <w:rFonts w:ascii="Arial" w:hAnsi="Arial" w:cs="Arial"/>
                <w:noProof/>
                <w:sz w:val="24"/>
                <w:szCs w:val="24"/>
              </w:rPr>
              <w:t>5)</w:t>
            </w:r>
            <w:r w:rsidR="00107DED" w:rsidRPr="000E0342">
              <w:rPr>
                <w:rFonts w:ascii="Arial" w:eastAsiaTheme="minorEastAsia" w:hAnsi="Arial" w:cs="Arial"/>
                <w:noProof/>
                <w:sz w:val="24"/>
                <w:szCs w:val="24"/>
                <w:lang w:eastAsia="pl-PL"/>
              </w:rPr>
              <w:tab/>
            </w:r>
            <w:r w:rsidR="00107DED" w:rsidRPr="000E0342">
              <w:rPr>
                <w:rStyle w:val="Hipercze"/>
                <w:rFonts w:ascii="Arial" w:hAnsi="Arial" w:cs="Arial"/>
                <w:noProof/>
                <w:sz w:val="24"/>
                <w:szCs w:val="24"/>
              </w:rPr>
              <w:t>Jestem przedsiębiorcą zatrudniającym zaledwie 5 pracowników, czy muszę odpowiadać na wszystkie sprawozdania otrzymywane z GUS?</w:t>
            </w:r>
            <w:r w:rsidR="00107DED" w:rsidRPr="000E0342">
              <w:rPr>
                <w:rFonts w:ascii="Arial" w:hAnsi="Arial" w:cs="Arial"/>
                <w:noProof/>
                <w:webHidden/>
                <w:sz w:val="24"/>
                <w:szCs w:val="24"/>
              </w:rPr>
              <w:tab/>
            </w:r>
            <w:r w:rsidR="00107DED" w:rsidRPr="000E0342">
              <w:rPr>
                <w:rFonts w:ascii="Arial" w:hAnsi="Arial" w:cs="Arial"/>
                <w:noProof/>
                <w:webHidden/>
                <w:sz w:val="24"/>
                <w:szCs w:val="24"/>
              </w:rPr>
              <w:fldChar w:fldCharType="begin"/>
            </w:r>
            <w:r w:rsidR="00107DED" w:rsidRPr="000E0342">
              <w:rPr>
                <w:rFonts w:ascii="Arial" w:hAnsi="Arial" w:cs="Arial"/>
                <w:noProof/>
                <w:webHidden/>
                <w:sz w:val="24"/>
                <w:szCs w:val="24"/>
              </w:rPr>
              <w:instrText xml:space="preserve"> PAGEREF _Toc91749052 \h </w:instrText>
            </w:r>
            <w:r w:rsidR="00107DED" w:rsidRPr="000E0342">
              <w:rPr>
                <w:rFonts w:ascii="Arial" w:hAnsi="Arial" w:cs="Arial"/>
                <w:noProof/>
                <w:webHidden/>
                <w:sz w:val="24"/>
                <w:szCs w:val="24"/>
              </w:rPr>
            </w:r>
            <w:r w:rsidR="00107DED" w:rsidRPr="000E0342">
              <w:rPr>
                <w:rFonts w:ascii="Arial" w:hAnsi="Arial" w:cs="Arial"/>
                <w:noProof/>
                <w:webHidden/>
                <w:sz w:val="24"/>
                <w:szCs w:val="24"/>
              </w:rPr>
              <w:fldChar w:fldCharType="separate"/>
            </w:r>
            <w:r w:rsidR="009A20F0">
              <w:rPr>
                <w:rFonts w:ascii="Arial" w:hAnsi="Arial" w:cs="Arial"/>
                <w:noProof/>
                <w:webHidden/>
                <w:sz w:val="24"/>
                <w:szCs w:val="24"/>
              </w:rPr>
              <w:t>30</w:t>
            </w:r>
            <w:r w:rsidR="00107DED" w:rsidRPr="000E0342">
              <w:rPr>
                <w:rFonts w:ascii="Arial" w:hAnsi="Arial" w:cs="Arial"/>
                <w:noProof/>
                <w:webHidden/>
                <w:sz w:val="24"/>
                <w:szCs w:val="24"/>
              </w:rPr>
              <w:fldChar w:fldCharType="end"/>
            </w:r>
          </w:hyperlink>
        </w:p>
        <w:p w14:paraId="37A5A0EA" w14:textId="696542C9" w:rsidR="00107DED" w:rsidRPr="000E0342" w:rsidRDefault="00000000" w:rsidP="005634D8">
          <w:pPr>
            <w:pStyle w:val="Spistreci2"/>
            <w:rPr>
              <w:rFonts w:ascii="Arial" w:eastAsiaTheme="minorEastAsia" w:hAnsi="Arial" w:cs="Arial"/>
              <w:noProof/>
              <w:sz w:val="24"/>
              <w:szCs w:val="24"/>
              <w:lang w:eastAsia="pl-PL"/>
            </w:rPr>
          </w:pPr>
          <w:hyperlink w:anchor="_Toc91749053" w:history="1">
            <w:r w:rsidR="00107DED" w:rsidRPr="000E0342">
              <w:rPr>
                <w:rStyle w:val="Hipercze"/>
                <w:rFonts w:ascii="Arial" w:hAnsi="Arial" w:cs="Arial"/>
                <w:noProof/>
                <w:sz w:val="24"/>
                <w:szCs w:val="24"/>
              </w:rPr>
              <w:t>6)</w:t>
            </w:r>
            <w:r w:rsidR="00107DED" w:rsidRPr="000E0342">
              <w:rPr>
                <w:rFonts w:ascii="Arial" w:eastAsiaTheme="minorEastAsia" w:hAnsi="Arial" w:cs="Arial"/>
                <w:noProof/>
                <w:sz w:val="24"/>
                <w:szCs w:val="24"/>
                <w:lang w:eastAsia="pl-PL"/>
              </w:rPr>
              <w:tab/>
            </w:r>
            <w:r w:rsidR="00107DED" w:rsidRPr="000E0342">
              <w:rPr>
                <w:rStyle w:val="Hipercze"/>
                <w:rFonts w:ascii="Arial" w:hAnsi="Arial" w:cs="Arial"/>
                <w:noProof/>
                <w:sz w:val="24"/>
                <w:szCs w:val="24"/>
              </w:rPr>
              <w:t>Czy Główny Urząd Statystyczny podejmuje starania w celu zmniejszenia uciążliwości przekazywania danych przez przedsiębiorców?</w:t>
            </w:r>
            <w:r w:rsidR="00107DED" w:rsidRPr="000E0342">
              <w:rPr>
                <w:rFonts w:ascii="Arial" w:hAnsi="Arial" w:cs="Arial"/>
                <w:noProof/>
                <w:webHidden/>
                <w:sz w:val="24"/>
                <w:szCs w:val="24"/>
              </w:rPr>
              <w:tab/>
            </w:r>
            <w:r w:rsidR="00107DED" w:rsidRPr="000E0342">
              <w:rPr>
                <w:rFonts w:ascii="Arial" w:hAnsi="Arial" w:cs="Arial"/>
                <w:noProof/>
                <w:webHidden/>
                <w:sz w:val="24"/>
                <w:szCs w:val="24"/>
              </w:rPr>
              <w:fldChar w:fldCharType="begin"/>
            </w:r>
            <w:r w:rsidR="00107DED" w:rsidRPr="000E0342">
              <w:rPr>
                <w:rFonts w:ascii="Arial" w:hAnsi="Arial" w:cs="Arial"/>
                <w:noProof/>
                <w:webHidden/>
                <w:sz w:val="24"/>
                <w:szCs w:val="24"/>
              </w:rPr>
              <w:instrText xml:space="preserve"> PAGEREF _Toc91749053 \h </w:instrText>
            </w:r>
            <w:r w:rsidR="00107DED" w:rsidRPr="000E0342">
              <w:rPr>
                <w:rFonts w:ascii="Arial" w:hAnsi="Arial" w:cs="Arial"/>
                <w:noProof/>
                <w:webHidden/>
                <w:sz w:val="24"/>
                <w:szCs w:val="24"/>
              </w:rPr>
            </w:r>
            <w:r w:rsidR="00107DED" w:rsidRPr="000E0342">
              <w:rPr>
                <w:rFonts w:ascii="Arial" w:hAnsi="Arial" w:cs="Arial"/>
                <w:noProof/>
                <w:webHidden/>
                <w:sz w:val="24"/>
                <w:szCs w:val="24"/>
              </w:rPr>
              <w:fldChar w:fldCharType="separate"/>
            </w:r>
            <w:r w:rsidR="009A20F0">
              <w:rPr>
                <w:rFonts w:ascii="Arial" w:hAnsi="Arial" w:cs="Arial"/>
                <w:noProof/>
                <w:webHidden/>
                <w:sz w:val="24"/>
                <w:szCs w:val="24"/>
              </w:rPr>
              <w:t>31</w:t>
            </w:r>
            <w:r w:rsidR="00107DED" w:rsidRPr="000E0342">
              <w:rPr>
                <w:rFonts w:ascii="Arial" w:hAnsi="Arial" w:cs="Arial"/>
                <w:noProof/>
                <w:webHidden/>
                <w:sz w:val="24"/>
                <w:szCs w:val="24"/>
              </w:rPr>
              <w:fldChar w:fldCharType="end"/>
            </w:r>
          </w:hyperlink>
        </w:p>
        <w:p w14:paraId="681B0740" w14:textId="1D64161C" w:rsidR="00107DED" w:rsidRPr="000E0342" w:rsidRDefault="00000000" w:rsidP="005634D8">
          <w:pPr>
            <w:pStyle w:val="Spistreci2"/>
            <w:rPr>
              <w:rFonts w:ascii="Arial" w:eastAsiaTheme="minorEastAsia" w:hAnsi="Arial" w:cs="Arial"/>
              <w:noProof/>
              <w:sz w:val="24"/>
              <w:szCs w:val="24"/>
              <w:lang w:eastAsia="pl-PL"/>
            </w:rPr>
          </w:pPr>
          <w:hyperlink w:anchor="_Toc91749054" w:history="1">
            <w:r w:rsidR="00107DED" w:rsidRPr="000E0342">
              <w:rPr>
                <w:rStyle w:val="Hipercze"/>
                <w:rFonts w:ascii="Arial" w:hAnsi="Arial" w:cs="Arial"/>
                <w:noProof/>
                <w:sz w:val="24"/>
                <w:szCs w:val="24"/>
              </w:rPr>
              <w:t>7)</w:t>
            </w:r>
            <w:r w:rsidR="00107DED" w:rsidRPr="000E0342">
              <w:rPr>
                <w:rFonts w:ascii="Arial" w:eastAsiaTheme="minorEastAsia" w:hAnsi="Arial" w:cs="Arial"/>
                <w:noProof/>
                <w:sz w:val="24"/>
                <w:szCs w:val="24"/>
                <w:lang w:eastAsia="pl-PL"/>
              </w:rPr>
              <w:tab/>
            </w:r>
            <w:r w:rsidR="00107DED" w:rsidRPr="000E0342">
              <w:rPr>
                <w:rStyle w:val="Hipercze"/>
                <w:rFonts w:ascii="Arial" w:hAnsi="Arial" w:cs="Arial"/>
                <w:noProof/>
                <w:sz w:val="24"/>
                <w:szCs w:val="24"/>
              </w:rPr>
              <w:t>Czy GUS analizuje obciążenia czasowe i finansowe respondentów związane z realizacją obowiązku sprawozdawczego i czy podejmuje działania zmierzające do ich minimalizacji?</w:t>
            </w:r>
            <w:r w:rsidR="00107DED" w:rsidRPr="000E0342">
              <w:rPr>
                <w:rFonts w:ascii="Arial" w:hAnsi="Arial" w:cs="Arial"/>
                <w:noProof/>
                <w:webHidden/>
                <w:sz w:val="24"/>
                <w:szCs w:val="24"/>
              </w:rPr>
              <w:tab/>
            </w:r>
            <w:r w:rsidR="00107DED" w:rsidRPr="000E0342">
              <w:rPr>
                <w:rFonts w:ascii="Arial" w:hAnsi="Arial" w:cs="Arial"/>
                <w:noProof/>
                <w:webHidden/>
                <w:sz w:val="24"/>
                <w:szCs w:val="24"/>
              </w:rPr>
              <w:fldChar w:fldCharType="begin"/>
            </w:r>
            <w:r w:rsidR="00107DED" w:rsidRPr="000E0342">
              <w:rPr>
                <w:rFonts w:ascii="Arial" w:hAnsi="Arial" w:cs="Arial"/>
                <w:noProof/>
                <w:webHidden/>
                <w:sz w:val="24"/>
                <w:szCs w:val="24"/>
              </w:rPr>
              <w:instrText xml:space="preserve"> PAGEREF _Toc91749054 \h </w:instrText>
            </w:r>
            <w:r w:rsidR="00107DED" w:rsidRPr="000E0342">
              <w:rPr>
                <w:rFonts w:ascii="Arial" w:hAnsi="Arial" w:cs="Arial"/>
                <w:noProof/>
                <w:webHidden/>
                <w:sz w:val="24"/>
                <w:szCs w:val="24"/>
              </w:rPr>
            </w:r>
            <w:r w:rsidR="00107DED" w:rsidRPr="000E0342">
              <w:rPr>
                <w:rFonts w:ascii="Arial" w:hAnsi="Arial" w:cs="Arial"/>
                <w:noProof/>
                <w:webHidden/>
                <w:sz w:val="24"/>
                <w:szCs w:val="24"/>
              </w:rPr>
              <w:fldChar w:fldCharType="separate"/>
            </w:r>
            <w:r w:rsidR="009A20F0">
              <w:rPr>
                <w:rFonts w:ascii="Arial" w:hAnsi="Arial" w:cs="Arial"/>
                <w:noProof/>
                <w:webHidden/>
                <w:sz w:val="24"/>
                <w:szCs w:val="24"/>
              </w:rPr>
              <w:t>31</w:t>
            </w:r>
            <w:r w:rsidR="00107DED" w:rsidRPr="000E0342">
              <w:rPr>
                <w:rFonts w:ascii="Arial" w:hAnsi="Arial" w:cs="Arial"/>
                <w:noProof/>
                <w:webHidden/>
                <w:sz w:val="24"/>
                <w:szCs w:val="24"/>
              </w:rPr>
              <w:fldChar w:fldCharType="end"/>
            </w:r>
          </w:hyperlink>
        </w:p>
        <w:p w14:paraId="6FF1FEB5" w14:textId="56FA07DE" w:rsidR="00107DED" w:rsidRPr="000E0342" w:rsidRDefault="00000000" w:rsidP="00051937">
          <w:pPr>
            <w:pStyle w:val="Spistreci1"/>
            <w:rPr>
              <w:rFonts w:eastAsiaTheme="minorEastAsia"/>
              <w:lang w:eastAsia="pl-PL"/>
            </w:rPr>
          </w:pPr>
          <w:hyperlink w:anchor="_Toc91749055" w:history="1">
            <w:r w:rsidR="00107DED" w:rsidRPr="000E0342">
              <w:rPr>
                <w:rStyle w:val="Hipercze"/>
              </w:rPr>
              <w:t>3.</w:t>
            </w:r>
            <w:r w:rsidR="00107DED" w:rsidRPr="000E0342">
              <w:rPr>
                <w:rFonts w:eastAsiaTheme="minorEastAsia"/>
                <w:lang w:eastAsia="pl-PL"/>
              </w:rPr>
              <w:tab/>
            </w:r>
            <w:r w:rsidR="00107DED" w:rsidRPr="000E0342">
              <w:rPr>
                <w:rStyle w:val="Hipercze"/>
              </w:rPr>
              <w:t>Elektroniczne przekazywanie danych – Portal Sprawozdawczy</w:t>
            </w:r>
            <w:r w:rsidR="00107DED" w:rsidRPr="000E0342">
              <w:rPr>
                <w:webHidden/>
              </w:rPr>
              <w:tab/>
            </w:r>
            <w:r w:rsidR="00107DED" w:rsidRPr="000E0342">
              <w:rPr>
                <w:webHidden/>
              </w:rPr>
              <w:fldChar w:fldCharType="begin"/>
            </w:r>
            <w:r w:rsidR="00107DED" w:rsidRPr="000E0342">
              <w:rPr>
                <w:webHidden/>
              </w:rPr>
              <w:instrText xml:space="preserve"> PAGEREF _Toc91749055 \h </w:instrText>
            </w:r>
            <w:r w:rsidR="00107DED" w:rsidRPr="000E0342">
              <w:rPr>
                <w:webHidden/>
              </w:rPr>
            </w:r>
            <w:r w:rsidR="00107DED" w:rsidRPr="000E0342">
              <w:rPr>
                <w:webHidden/>
              </w:rPr>
              <w:fldChar w:fldCharType="separate"/>
            </w:r>
            <w:r w:rsidR="009A20F0">
              <w:rPr>
                <w:webHidden/>
              </w:rPr>
              <w:t>33</w:t>
            </w:r>
            <w:r w:rsidR="00107DED" w:rsidRPr="000E0342">
              <w:rPr>
                <w:webHidden/>
              </w:rPr>
              <w:fldChar w:fldCharType="end"/>
            </w:r>
          </w:hyperlink>
        </w:p>
        <w:p w14:paraId="31C56B81" w14:textId="709D91BF" w:rsidR="00107DED" w:rsidRPr="000E0342" w:rsidRDefault="00000000" w:rsidP="00051937">
          <w:pPr>
            <w:pStyle w:val="Spistreci1"/>
            <w:ind w:left="567"/>
            <w:rPr>
              <w:rFonts w:eastAsiaTheme="minorEastAsia"/>
              <w:lang w:eastAsia="pl-PL"/>
            </w:rPr>
          </w:pPr>
          <w:hyperlink w:anchor="_Toc91749056" w:history="1">
            <w:r w:rsidR="00107DED" w:rsidRPr="000E0342">
              <w:rPr>
                <w:rStyle w:val="Hipercze"/>
                <w:b w:val="0"/>
              </w:rPr>
              <w:t>Najczęściej zadawane pytania (FAQ):</w:t>
            </w:r>
            <w:r w:rsidR="00107DED" w:rsidRPr="006B5C0C">
              <w:rPr>
                <w:b w:val="0"/>
                <w:webHidden/>
              </w:rPr>
              <w:tab/>
            </w:r>
            <w:r w:rsidR="00107DED" w:rsidRPr="006B5C0C">
              <w:rPr>
                <w:b w:val="0"/>
                <w:webHidden/>
              </w:rPr>
              <w:fldChar w:fldCharType="begin"/>
            </w:r>
            <w:r w:rsidR="00107DED" w:rsidRPr="006B5C0C">
              <w:rPr>
                <w:b w:val="0"/>
                <w:webHidden/>
              </w:rPr>
              <w:instrText xml:space="preserve"> PAGEREF _Toc91749056 \h </w:instrText>
            </w:r>
            <w:r w:rsidR="00107DED" w:rsidRPr="006B5C0C">
              <w:rPr>
                <w:b w:val="0"/>
                <w:webHidden/>
              </w:rPr>
            </w:r>
            <w:r w:rsidR="00107DED" w:rsidRPr="006B5C0C">
              <w:rPr>
                <w:b w:val="0"/>
                <w:webHidden/>
              </w:rPr>
              <w:fldChar w:fldCharType="separate"/>
            </w:r>
            <w:r w:rsidR="009A20F0">
              <w:rPr>
                <w:b w:val="0"/>
                <w:webHidden/>
              </w:rPr>
              <w:t>39</w:t>
            </w:r>
            <w:r w:rsidR="00107DED" w:rsidRPr="006B5C0C">
              <w:rPr>
                <w:b w:val="0"/>
                <w:webHidden/>
              </w:rPr>
              <w:fldChar w:fldCharType="end"/>
            </w:r>
          </w:hyperlink>
        </w:p>
        <w:p w14:paraId="7DB9F02D" w14:textId="166385D0" w:rsidR="00107DED" w:rsidRPr="000E0342" w:rsidRDefault="00000000" w:rsidP="005634D8">
          <w:pPr>
            <w:pStyle w:val="Spistreci2"/>
            <w:rPr>
              <w:rFonts w:ascii="Arial" w:eastAsiaTheme="minorEastAsia" w:hAnsi="Arial" w:cs="Arial"/>
              <w:noProof/>
              <w:sz w:val="24"/>
              <w:szCs w:val="24"/>
              <w:lang w:eastAsia="pl-PL"/>
            </w:rPr>
          </w:pPr>
          <w:hyperlink w:anchor="_Toc91749057" w:history="1">
            <w:r w:rsidR="00107DED" w:rsidRPr="000E0342">
              <w:rPr>
                <w:rStyle w:val="Hipercze"/>
                <w:rFonts w:ascii="Arial" w:hAnsi="Arial" w:cs="Arial"/>
                <w:noProof/>
                <w:sz w:val="24"/>
                <w:szCs w:val="24"/>
              </w:rPr>
              <w:t>8)</w:t>
            </w:r>
            <w:r w:rsidR="00107DED" w:rsidRPr="000E0342">
              <w:rPr>
                <w:rFonts w:ascii="Arial" w:eastAsiaTheme="minorEastAsia" w:hAnsi="Arial" w:cs="Arial"/>
                <w:noProof/>
                <w:sz w:val="24"/>
                <w:szCs w:val="24"/>
                <w:lang w:eastAsia="pl-PL"/>
              </w:rPr>
              <w:tab/>
            </w:r>
            <w:r w:rsidR="00107DED" w:rsidRPr="000E0342">
              <w:rPr>
                <w:rStyle w:val="Hipercze"/>
                <w:rFonts w:ascii="Arial" w:hAnsi="Arial" w:cs="Arial"/>
                <w:noProof/>
                <w:sz w:val="24"/>
                <w:szCs w:val="24"/>
              </w:rPr>
              <w:t>Jak odzyskać dane do logowania?</w:t>
            </w:r>
            <w:r w:rsidR="00107DED" w:rsidRPr="000E0342">
              <w:rPr>
                <w:rFonts w:ascii="Arial" w:hAnsi="Arial" w:cs="Arial"/>
                <w:noProof/>
                <w:webHidden/>
                <w:sz w:val="24"/>
                <w:szCs w:val="24"/>
              </w:rPr>
              <w:tab/>
            </w:r>
            <w:r w:rsidR="00107DED" w:rsidRPr="000E0342">
              <w:rPr>
                <w:rFonts w:ascii="Arial" w:hAnsi="Arial" w:cs="Arial"/>
                <w:noProof/>
                <w:webHidden/>
                <w:sz w:val="24"/>
                <w:szCs w:val="24"/>
              </w:rPr>
              <w:fldChar w:fldCharType="begin"/>
            </w:r>
            <w:r w:rsidR="00107DED" w:rsidRPr="000E0342">
              <w:rPr>
                <w:rFonts w:ascii="Arial" w:hAnsi="Arial" w:cs="Arial"/>
                <w:noProof/>
                <w:webHidden/>
                <w:sz w:val="24"/>
                <w:szCs w:val="24"/>
              </w:rPr>
              <w:instrText xml:space="preserve"> PAGEREF _Toc91749057 \h </w:instrText>
            </w:r>
            <w:r w:rsidR="00107DED" w:rsidRPr="000E0342">
              <w:rPr>
                <w:rFonts w:ascii="Arial" w:hAnsi="Arial" w:cs="Arial"/>
                <w:noProof/>
                <w:webHidden/>
                <w:sz w:val="24"/>
                <w:szCs w:val="24"/>
              </w:rPr>
            </w:r>
            <w:r w:rsidR="00107DED" w:rsidRPr="000E0342">
              <w:rPr>
                <w:rFonts w:ascii="Arial" w:hAnsi="Arial" w:cs="Arial"/>
                <w:noProof/>
                <w:webHidden/>
                <w:sz w:val="24"/>
                <w:szCs w:val="24"/>
              </w:rPr>
              <w:fldChar w:fldCharType="separate"/>
            </w:r>
            <w:r w:rsidR="009A20F0">
              <w:rPr>
                <w:rFonts w:ascii="Arial" w:hAnsi="Arial" w:cs="Arial"/>
                <w:noProof/>
                <w:webHidden/>
                <w:sz w:val="24"/>
                <w:szCs w:val="24"/>
              </w:rPr>
              <w:t>39</w:t>
            </w:r>
            <w:r w:rsidR="00107DED" w:rsidRPr="000E0342">
              <w:rPr>
                <w:rFonts w:ascii="Arial" w:hAnsi="Arial" w:cs="Arial"/>
                <w:noProof/>
                <w:webHidden/>
                <w:sz w:val="24"/>
                <w:szCs w:val="24"/>
              </w:rPr>
              <w:fldChar w:fldCharType="end"/>
            </w:r>
          </w:hyperlink>
        </w:p>
        <w:p w14:paraId="613FF704" w14:textId="44A66A3A" w:rsidR="00107DED" w:rsidRPr="000E0342" w:rsidRDefault="00000000" w:rsidP="005634D8">
          <w:pPr>
            <w:pStyle w:val="Spistreci2"/>
            <w:rPr>
              <w:rFonts w:ascii="Arial" w:eastAsiaTheme="minorEastAsia" w:hAnsi="Arial" w:cs="Arial"/>
              <w:noProof/>
              <w:sz w:val="24"/>
              <w:szCs w:val="24"/>
              <w:lang w:eastAsia="pl-PL"/>
            </w:rPr>
          </w:pPr>
          <w:hyperlink w:anchor="_Toc91749058" w:history="1">
            <w:r w:rsidR="00107DED" w:rsidRPr="000E0342">
              <w:rPr>
                <w:rStyle w:val="Hipercze"/>
                <w:rFonts w:ascii="Arial" w:hAnsi="Arial" w:cs="Arial"/>
                <w:noProof/>
                <w:sz w:val="24"/>
                <w:szCs w:val="24"/>
              </w:rPr>
              <w:t>9)</w:t>
            </w:r>
            <w:r w:rsidR="00107DED" w:rsidRPr="000E0342">
              <w:rPr>
                <w:rFonts w:ascii="Arial" w:eastAsiaTheme="minorEastAsia" w:hAnsi="Arial" w:cs="Arial"/>
                <w:noProof/>
                <w:sz w:val="24"/>
                <w:szCs w:val="24"/>
                <w:lang w:eastAsia="pl-PL"/>
              </w:rPr>
              <w:tab/>
            </w:r>
            <w:r w:rsidR="00107DED" w:rsidRPr="000E0342">
              <w:rPr>
                <w:rStyle w:val="Hipercze"/>
                <w:rFonts w:ascii="Arial" w:hAnsi="Arial" w:cs="Arial"/>
                <w:noProof/>
                <w:sz w:val="24"/>
                <w:szCs w:val="24"/>
              </w:rPr>
              <w:t>Nie mogę się zalogować – co zrobić?</w:t>
            </w:r>
            <w:r w:rsidR="00107DED" w:rsidRPr="000E0342">
              <w:rPr>
                <w:rFonts w:ascii="Arial" w:hAnsi="Arial" w:cs="Arial"/>
                <w:noProof/>
                <w:webHidden/>
                <w:sz w:val="24"/>
                <w:szCs w:val="24"/>
              </w:rPr>
              <w:tab/>
            </w:r>
            <w:r w:rsidR="00107DED" w:rsidRPr="000E0342">
              <w:rPr>
                <w:rFonts w:ascii="Arial" w:hAnsi="Arial" w:cs="Arial"/>
                <w:noProof/>
                <w:webHidden/>
                <w:sz w:val="24"/>
                <w:szCs w:val="24"/>
              </w:rPr>
              <w:fldChar w:fldCharType="begin"/>
            </w:r>
            <w:r w:rsidR="00107DED" w:rsidRPr="000E0342">
              <w:rPr>
                <w:rFonts w:ascii="Arial" w:hAnsi="Arial" w:cs="Arial"/>
                <w:noProof/>
                <w:webHidden/>
                <w:sz w:val="24"/>
                <w:szCs w:val="24"/>
              </w:rPr>
              <w:instrText xml:space="preserve"> PAGEREF _Toc91749058 \h </w:instrText>
            </w:r>
            <w:r w:rsidR="00107DED" w:rsidRPr="000E0342">
              <w:rPr>
                <w:rFonts w:ascii="Arial" w:hAnsi="Arial" w:cs="Arial"/>
                <w:noProof/>
                <w:webHidden/>
                <w:sz w:val="24"/>
                <w:szCs w:val="24"/>
              </w:rPr>
            </w:r>
            <w:r w:rsidR="00107DED" w:rsidRPr="000E0342">
              <w:rPr>
                <w:rFonts w:ascii="Arial" w:hAnsi="Arial" w:cs="Arial"/>
                <w:noProof/>
                <w:webHidden/>
                <w:sz w:val="24"/>
                <w:szCs w:val="24"/>
              </w:rPr>
              <w:fldChar w:fldCharType="separate"/>
            </w:r>
            <w:r w:rsidR="009A20F0">
              <w:rPr>
                <w:rFonts w:ascii="Arial" w:hAnsi="Arial" w:cs="Arial"/>
                <w:noProof/>
                <w:webHidden/>
                <w:sz w:val="24"/>
                <w:szCs w:val="24"/>
              </w:rPr>
              <w:t>40</w:t>
            </w:r>
            <w:r w:rsidR="00107DED" w:rsidRPr="000E0342">
              <w:rPr>
                <w:rFonts w:ascii="Arial" w:hAnsi="Arial" w:cs="Arial"/>
                <w:noProof/>
                <w:webHidden/>
                <w:sz w:val="24"/>
                <w:szCs w:val="24"/>
              </w:rPr>
              <w:fldChar w:fldCharType="end"/>
            </w:r>
          </w:hyperlink>
        </w:p>
        <w:p w14:paraId="6DF43A47" w14:textId="7FB774CE" w:rsidR="00107DED" w:rsidRPr="000E0342" w:rsidRDefault="00000000" w:rsidP="005634D8">
          <w:pPr>
            <w:pStyle w:val="Spistreci2"/>
            <w:rPr>
              <w:rFonts w:ascii="Arial" w:eastAsiaTheme="minorEastAsia" w:hAnsi="Arial" w:cs="Arial"/>
              <w:noProof/>
              <w:sz w:val="24"/>
              <w:szCs w:val="24"/>
              <w:lang w:eastAsia="pl-PL"/>
            </w:rPr>
          </w:pPr>
          <w:hyperlink w:anchor="_Toc91749059" w:history="1">
            <w:r w:rsidR="00107DED" w:rsidRPr="000E0342">
              <w:rPr>
                <w:rStyle w:val="Hipercze"/>
                <w:rFonts w:ascii="Arial" w:hAnsi="Arial" w:cs="Arial"/>
                <w:noProof/>
                <w:sz w:val="24"/>
                <w:szCs w:val="24"/>
              </w:rPr>
              <w:t>10)</w:t>
            </w:r>
            <w:r w:rsidR="00107DED" w:rsidRPr="000E0342">
              <w:rPr>
                <w:rFonts w:ascii="Arial" w:eastAsiaTheme="minorEastAsia" w:hAnsi="Arial" w:cs="Arial"/>
                <w:noProof/>
                <w:sz w:val="24"/>
                <w:szCs w:val="24"/>
                <w:lang w:eastAsia="pl-PL"/>
              </w:rPr>
              <w:tab/>
            </w:r>
            <w:r w:rsidR="00107DED" w:rsidRPr="000E0342">
              <w:rPr>
                <w:rStyle w:val="Hipercze"/>
                <w:rFonts w:ascii="Arial" w:hAnsi="Arial" w:cs="Arial"/>
                <w:noProof/>
                <w:sz w:val="24"/>
                <w:szCs w:val="24"/>
              </w:rPr>
              <w:t>Przy próbie otworzenia sprawozdania pojawia się komunikat o blokowanych okienkach – co zrobić?</w:t>
            </w:r>
            <w:r w:rsidR="00107DED" w:rsidRPr="000E0342">
              <w:rPr>
                <w:rFonts w:ascii="Arial" w:hAnsi="Arial" w:cs="Arial"/>
                <w:noProof/>
                <w:webHidden/>
                <w:sz w:val="24"/>
                <w:szCs w:val="24"/>
              </w:rPr>
              <w:tab/>
            </w:r>
            <w:r w:rsidR="00107DED" w:rsidRPr="000E0342">
              <w:rPr>
                <w:rFonts w:ascii="Arial" w:hAnsi="Arial" w:cs="Arial"/>
                <w:noProof/>
                <w:webHidden/>
                <w:sz w:val="24"/>
                <w:szCs w:val="24"/>
              </w:rPr>
              <w:fldChar w:fldCharType="begin"/>
            </w:r>
            <w:r w:rsidR="00107DED" w:rsidRPr="000E0342">
              <w:rPr>
                <w:rFonts w:ascii="Arial" w:hAnsi="Arial" w:cs="Arial"/>
                <w:noProof/>
                <w:webHidden/>
                <w:sz w:val="24"/>
                <w:szCs w:val="24"/>
              </w:rPr>
              <w:instrText xml:space="preserve"> PAGEREF _Toc91749059 \h </w:instrText>
            </w:r>
            <w:r w:rsidR="00107DED" w:rsidRPr="000E0342">
              <w:rPr>
                <w:rFonts w:ascii="Arial" w:hAnsi="Arial" w:cs="Arial"/>
                <w:noProof/>
                <w:webHidden/>
                <w:sz w:val="24"/>
                <w:szCs w:val="24"/>
              </w:rPr>
            </w:r>
            <w:r w:rsidR="00107DED" w:rsidRPr="000E0342">
              <w:rPr>
                <w:rFonts w:ascii="Arial" w:hAnsi="Arial" w:cs="Arial"/>
                <w:noProof/>
                <w:webHidden/>
                <w:sz w:val="24"/>
                <w:szCs w:val="24"/>
              </w:rPr>
              <w:fldChar w:fldCharType="separate"/>
            </w:r>
            <w:r w:rsidR="009A20F0">
              <w:rPr>
                <w:rFonts w:ascii="Arial" w:hAnsi="Arial" w:cs="Arial"/>
                <w:noProof/>
                <w:webHidden/>
                <w:sz w:val="24"/>
                <w:szCs w:val="24"/>
              </w:rPr>
              <w:t>40</w:t>
            </w:r>
            <w:r w:rsidR="00107DED" w:rsidRPr="000E0342">
              <w:rPr>
                <w:rFonts w:ascii="Arial" w:hAnsi="Arial" w:cs="Arial"/>
                <w:noProof/>
                <w:webHidden/>
                <w:sz w:val="24"/>
                <w:szCs w:val="24"/>
              </w:rPr>
              <w:fldChar w:fldCharType="end"/>
            </w:r>
          </w:hyperlink>
        </w:p>
        <w:p w14:paraId="4D6CB03A" w14:textId="3F39BA3A" w:rsidR="00107DED" w:rsidRPr="000E0342" w:rsidRDefault="00000000" w:rsidP="004527C0">
          <w:pPr>
            <w:pStyle w:val="Spistreci2"/>
            <w:rPr>
              <w:rFonts w:ascii="Arial" w:eastAsiaTheme="minorEastAsia" w:hAnsi="Arial" w:cs="Arial"/>
              <w:noProof/>
              <w:sz w:val="24"/>
              <w:szCs w:val="24"/>
              <w:lang w:eastAsia="pl-PL"/>
            </w:rPr>
          </w:pPr>
          <w:hyperlink w:anchor="_Toc91749060" w:history="1">
            <w:r w:rsidR="00107DED" w:rsidRPr="000E0342">
              <w:rPr>
                <w:rStyle w:val="Hipercze"/>
                <w:rFonts w:ascii="Arial" w:hAnsi="Arial" w:cs="Arial"/>
                <w:noProof/>
                <w:sz w:val="24"/>
                <w:szCs w:val="24"/>
              </w:rPr>
              <w:t>11)</w:t>
            </w:r>
            <w:r w:rsidR="00107DED" w:rsidRPr="000E0342">
              <w:rPr>
                <w:rFonts w:ascii="Arial" w:eastAsiaTheme="minorEastAsia" w:hAnsi="Arial" w:cs="Arial"/>
                <w:noProof/>
                <w:sz w:val="24"/>
                <w:szCs w:val="24"/>
                <w:lang w:eastAsia="pl-PL"/>
              </w:rPr>
              <w:tab/>
            </w:r>
            <w:r w:rsidR="00107DED" w:rsidRPr="000E0342">
              <w:rPr>
                <w:rStyle w:val="Hipercze"/>
                <w:rFonts w:ascii="Arial" w:hAnsi="Arial" w:cs="Arial"/>
                <w:noProof/>
                <w:sz w:val="24"/>
                <w:szCs w:val="24"/>
              </w:rPr>
              <w:t>Gdzie znaleźć sprawozdania z poprzednich lat?</w:t>
            </w:r>
            <w:r w:rsidR="00107DED" w:rsidRPr="000E0342">
              <w:rPr>
                <w:rFonts w:ascii="Arial" w:hAnsi="Arial" w:cs="Arial"/>
                <w:noProof/>
                <w:webHidden/>
                <w:sz w:val="24"/>
                <w:szCs w:val="24"/>
              </w:rPr>
              <w:tab/>
            </w:r>
            <w:r w:rsidR="00107DED" w:rsidRPr="000E0342">
              <w:rPr>
                <w:rFonts w:ascii="Arial" w:hAnsi="Arial" w:cs="Arial"/>
                <w:noProof/>
                <w:webHidden/>
                <w:sz w:val="24"/>
                <w:szCs w:val="24"/>
              </w:rPr>
              <w:fldChar w:fldCharType="begin"/>
            </w:r>
            <w:r w:rsidR="00107DED" w:rsidRPr="000E0342">
              <w:rPr>
                <w:rFonts w:ascii="Arial" w:hAnsi="Arial" w:cs="Arial"/>
                <w:noProof/>
                <w:webHidden/>
                <w:sz w:val="24"/>
                <w:szCs w:val="24"/>
              </w:rPr>
              <w:instrText xml:space="preserve"> PAGEREF _Toc91749060 \h </w:instrText>
            </w:r>
            <w:r w:rsidR="00107DED" w:rsidRPr="000E0342">
              <w:rPr>
                <w:rFonts w:ascii="Arial" w:hAnsi="Arial" w:cs="Arial"/>
                <w:noProof/>
                <w:webHidden/>
                <w:sz w:val="24"/>
                <w:szCs w:val="24"/>
              </w:rPr>
            </w:r>
            <w:r w:rsidR="00107DED" w:rsidRPr="000E0342">
              <w:rPr>
                <w:rFonts w:ascii="Arial" w:hAnsi="Arial" w:cs="Arial"/>
                <w:noProof/>
                <w:webHidden/>
                <w:sz w:val="24"/>
                <w:szCs w:val="24"/>
              </w:rPr>
              <w:fldChar w:fldCharType="separate"/>
            </w:r>
            <w:r w:rsidR="009A20F0">
              <w:rPr>
                <w:rFonts w:ascii="Arial" w:hAnsi="Arial" w:cs="Arial"/>
                <w:noProof/>
                <w:webHidden/>
                <w:sz w:val="24"/>
                <w:szCs w:val="24"/>
              </w:rPr>
              <w:t>41</w:t>
            </w:r>
            <w:r w:rsidR="00107DED" w:rsidRPr="000E0342">
              <w:rPr>
                <w:rFonts w:ascii="Arial" w:hAnsi="Arial" w:cs="Arial"/>
                <w:noProof/>
                <w:webHidden/>
                <w:sz w:val="24"/>
                <w:szCs w:val="24"/>
              </w:rPr>
              <w:fldChar w:fldCharType="end"/>
            </w:r>
          </w:hyperlink>
        </w:p>
        <w:p w14:paraId="5DB1736A" w14:textId="2D1B48B5" w:rsidR="00107DED" w:rsidRPr="000E0342" w:rsidRDefault="00000000" w:rsidP="005634D8">
          <w:pPr>
            <w:pStyle w:val="Spistreci2"/>
            <w:rPr>
              <w:rFonts w:ascii="Arial" w:eastAsiaTheme="minorEastAsia" w:hAnsi="Arial" w:cs="Arial"/>
              <w:noProof/>
              <w:sz w:val="24"/>
              <w:szCs w:val="24"/>
              <w:lang w:eastAsia="pl-PL"/>
            </w:rPr>
          </w:pPr>
          <w:hyperlink w:anchor="_Toc91749061" w:history="1">
            <w:r w:rsidR="00107DED" w:rsidRPr="000E0342">
              <w:rPr>
                <w:rStyle w:val="Hipercze"/>
                <w:rFonts w:ascii="Arial" w:hAnsi="Arial" w:cs="Arial"/>
                <w:noProof/>
                <w:sz w:val="24"/>
                <w:szCs w:val="24"/>
              </w:rPr>
              <w:t>12)</w:t>
            </w:r>
            <w:r w:rsidR="00107DED" w:rsidRPr="000E0342">
              <w:rPr>
                <w:rFonts w:ascii="Arial" w:eastAsiaTheme="minorEastAsia" w:hAnsi="Arial" w:cs="Arial"/>
                <w:noProof/>
                <w:sz w:val="24"/>
                <w:szCs w:val="24"/>
                <w:lang w:eastAsia="pl-PL"/>
              </w:rPr>
              <w:tab/>
            </w:r>
            <w:r w:rsidR="00107DED" w:rsidRPr="000E0342">
              <w:rPr>
                <w:rStyle w:val="Hipercze"/>
                <w:rFonts w:ascii="Arial" w:hAnsi="Arial" w:cs="Arial"/>
                <w:noProof/>
                <w:sz w:val="24"/>
                <w:szCs w:val="24"/>
              </w:rPr>
              <w:t>Jak założyć konto dla dodatkowego użytkownika?</w:t>
            </w:r>
            <w:r w:rsidR="00107DED" w:rsidRPr="000E0342">
              <w:rPr>
                <w:rFonts w:ascii="Arial" w:hAnsi="Arial" w:cs="Arial"/>
                <w:noProof/>
                <w:webHidden/>
                <w:sz w:val="24"/>
                <w:szCs w:val="24"/>
              </w:rPr>
              <w:tab/>
            </w:r>
            <w:r w:rsidR="00107DED" w:rsidRPr="000E0342">
              <w:rPr>
                <w:rFonts w:ascii="Arial" w:hAnsi="Arial" w:cs="Arial"/>
                <w:noProof/>
                <w:webHidden/>
                <w:sz w:val="24"/>
                <w:szCs w:val="24"/>
              </w:rPr>
              <w:fldChar w:fldCharType="begin"/>
            </w:r>
            <w:r w:rsidR="00107DED" w:rsidRPr="000E0342">
              <w:rPr>
                <w:rFonts w:ascii="Arial" w:hAnsi="Arial" w:cs="Arial"/>
                <w:noProof/>
                <w:webHidden/>
                <w:sz w:val="24"/>
                <w:szCs w:val="24"/>
              </w:rPr>
              <w:instrText xml:space="preserve"> PAGEREF _Toc91749061 \h </w:instrText>
            </w:r>
            <w:r w:rsidR="00107DED" w:rsidRPr="000E0342">
              <w:rPr>
                <w:rFonts w:ascii="Arial" w:hAnsi="Arial" w:cs="Arial"/>
                <w:noProof/>
                <w:webHidden/>
                <w:sz w:val="24"/>
                <w:szCs w:val="24"/>
              </w:rPr>
            </w:r>
            <w:r w:rsidR="00107DED" w:rsidRPr="000E0342">
              <w:rPr>
                <w:rFonts w:ascii="Arial" w:hAnsi="Arial" w:cs="Arial"/>
                <w:noProof/>
                <w:webHidden/>
                <w:sz w:val="24"/>
                <w:szCs w:val="24"/>
              </w:rPr>
              <w:fldChar w:fldCharType="separate"/>
            </w:r>
            <w:r w:rsidR="009A20F0">
              <w:rPr>
                <w:rFonts w:ascii="Arial" w:hAnsi="Arial" w:cs="Arial"/>
                <w:noProof/>
                <w:webHidden/>
                <w:sz w:val="24"/>
                <w:szCs w:val="24"/>
              </w:rPr>
              <w:t>41</w:t>
            </w:r>
            <w:r w:rsidR="00107DED" w:rsidRPr="000E0342">
              <w:rPr>
                <w:rFonts w:ascii="Arial" w:hAnsi="Arial" w:cs="Arial"/>
                <w:noProof/>
                <w:webHidden/>
                <w:sz w:val="24"/>
                <w:szCs w:val="24"/>
              </w:rPr>
              <w:fldChar w:fldCharType="end"/>
            </w:r>
          </w:hyperlink>
        </w:p>
        <w:p w14:paraId="7BA59B3F" w14:textId="07287ABE" w:rsidR="00107DED" w:rsidRPr="000E0342" w:rsidRDefault="00000000" w:rsidP="005634D8">
          <w:pPr>
            <w:pStyle w:val="Spistreci2"/>
            <w:rPr>
              <w:rFonts w:ascii="Arial" w:eastAsiaTheme="minorEastAsia" w:hAnsi="Arial" w:cs="Arial"/>
              <w:noProof/>
              <w:sz w:val="24"/>
              <w:szCs w:val="24"/>
              <w:lang w:eastAsia="pl-PL"/>
            </w:rPr>
          </w:pPr>
          <w:hyperlink w:anchor="_Toc91749062" w:history="1">
            <w:r w:rsidR="00107DED" w:rsidRPr="000E0342">
              <w:rPr>
                <w:rStyle w:val="Hipercze"/>
                <w:rFonts w:ascii="Arial" w:hAnsi="Arial" w:cs="Arial"/>
                <w:noProof/>
                <w:sz w:val="24"/>
                <w:szCs w:val="24"/>
              </w:rPr>
              <w:t>13)</w:t>
            </w:r>
            <w:r w:rsidR="00107DED" w:rsidRPr="000E0342">
              <w:rPr>
                <w:rFonts w:ascii="Arial" w:eastAsiaTheme="minorEastAsia" w:hAnsi="Arial" w:cs="Arial"/>
                <w:noProof/>
                <w:sz w:val="24"/>
                <w:szCs w:val="24"/>
                <w:lang w:eastAsia="pl-PL"/>
              </w:rPr>
              <w:tab/>
            </w:r>
            <w:r w:rsidR="00107DED" w:rsidRPr="000E0342">
              <w:rPr>
                <w:rStyle w:val="Hipercze"/>
                <w:rFonts w:ascii="Arial" w:hAnsi="Arial" w:cs="Arial"/>
                <w:noProof/>
                <w:sz w:val="24"/>
                <w:szCs w:val="24"/>
              </w:rPr>
              <w:t>Jak zmienić dane Osoby Zarządzającej Sprawozda</w:t>
            </w:r>
            <w:r w:rsidR="00B51FBA">
              <w:rPr>
                <w:rStyle w:val="Hipercze"/>
                <w:rFonts w:ascii="Arial" w:hAnsi="Arial" w:cs="Arial"/>
                <w:noProof/>
                <w:sz w:val="24"/>
                <w:szCs w:val="24"/>
              </w:rPr>
              <w:t>wczością</w:t>
            </w:r>
            <w:r w:rsidR="00107DED" w:rsidRPr="000E0342">
              <w:rPr>
                <w:rStyle w:val="Hipercze"/>
                <w:rFonts w:ascii="Arial" w:hAnsi="Arial" w:cs="Arial"/>
                <w:noProof/>
                <w:sz w:val="24"/>
                <w:szCs w:val="24"/>
              </w:rPr>
              <w:t xml:space="preserve"> (OZS)?</w:t>
            </w:r>
            <w:r w:rsidR="00107DED" w:rsidRPr="000E0342">
              <w:rPr>
                <w:rFonts w:ascii="Arial" w:hAnsi="Arial" w:cs="Arial"/>
                <w:noProof/>
                <w:webHidden/>
                <w:sz w:val="24"/>
                <w:szCs w:val="24"/>
              </w:rPr>
              <w:tab/>
            </w:r>
            <w:r w:rsidR="00107DED" w:rsidRPr="000E0342">
              <w:rPr>
                <w:rFonts w:ascii="Arial" w:hAnsi="Arial" w:cs="Arial"/>
                <w:noProof/>
                <w:webHidden/>
                <w:sz w:val="24"/>
                <w:szCs w:val="24"/>
              </w:rPr>
              <w:fldChar w:fldCharType="begin"/>
            </w:r>
            <w:r w:rsidR="00107DED" w:rsidRPr="000E0342">
              <w:rPr>
                <w:rFonts w:ascii="Arial" w:hAnsi="Arial" w:cs="Arial"/>
                <w:noProof/>
                <w:webHidden/>
                <w:sz w:val="24"/>
                <w:szCs w:val="24"/>
              </w:rPr>
              <w:instrText xml:space="preserve"> PAGEREF _Toc91749062 \h </w:instrText>
            </w:r>
            <w:r w:rsidR="00107DED" w:rsidRPr="000E0342">
              <w:rPr>
                <w:rFonts w:ascii="Arial" w:hAnsi="Arial" w:cs="Arial"/>
                <w:noProof/>
                <w:webHidden/>
                <w:sz w:val="24"/>
                <w:szCs w:val="24"/>
              </w:rPr>
            </w:r>
            <w:r w:rsidR="00107DED" w:rsidRPr="000E0342">
              <w:rPr>
                <w:rFonts w:ascii="Arial" w:hAnsi="Arial" w:cs="Arial"/>
                <w:noProof/>
                <w:webHidden/>
                <w:sz w:val="24"/>
                <w:szCs w:val="24"/>
              </w:rPr>
              <w:fldChar w:fldCharType="separate"/>
            </w:r>
            <w:r w:rsidR="009A20F0">
              <w:rPr>
                <w:rFonts w:ascii="Arial" w:hAnsi="Arial" w:cs="Arial"/>
                <w:noProof/>
                <w:webHidden/>
                <w:sz w:val="24"/>
                <w:szCs w:val="24"/>
              </w:rPr>
              <w:t>41</w:t>
            </w:r>
            <w:r w:rsidR="00107DED" w:rsidRPr="000E0342">
              <w:rPr>
                <w:rFonts w:ascii="Arial" w:hAnsi="Arial" w:cs="Arial"/>
                <w:noProof/>
                <w:webHidden/>
                <w:sz w:val="24"/>
                <w:szCs w:val="24"/>
              </w:rPr>
              <w:fldChar w:fldCharType="end"/>
            </w:r>
          </w:hyperlink>
        </w:p>
        <w:p w14:paraId="1B41B5C0" w14:textId="323F0BFE" w:rsidR="00107DED" w:rsidRPr="000E0342" w:rsidRDefault="00000000" w:rsidP="005634D8">
          <w:pPr>
            <w:pStyle w:val="Spistreci2"/>
            <w:rPr>
              <w:rFonts w:ascii="Arial" w:eastAsiaTheme="minorEastAsia" w:hAnsi="Arial" w:cs="Arial"/>
              <w:noProof/>
              <w:sz w:val="24"/>
              <w:szCs w:val="24"/>
              <w:lang w:eastAsia="pl-PL"/>
            </w:rPr>
          </w:pPr>
          <w:hyperlink w:anchor="_Toc91749063" w:history="1">
            <w:r w:rsidR="00107DED" w:rsidRPr="000E0342">
              <w:rPr>
                <w:rStyle w:val="Hipercze"/>
                <w:rFonts w:ascii="Arial" w:hAnsi="Arial" w:cs="Arial"/>
                <w:noProof/>
                <w:sz w:val="24"/>
                <w:szCs w:val="24"/>
              </w:rPr>
              <w:t>14)</w:t>
            </w:r>
            <w:r w:rsidR="00107DED" w:rsidRPr="000E0342">
              <w:rPr>
                <w:rFonts w:ascii="Arial" w:eastAsiaTheme="minorEastAsia" w:hAnsi="Arial" w:cs="Arial"/>
                <w:noProof/>
                <w:sz w:val="24"/>
                <w:szCs w:val="24"/>
                <w:lang w:eastAsia="pl-PL"/>
              </w:rPr>
              <w:tab/>
            </w:r>
            <w:r w:rsidR="00107DED" w:rsidRPr="000E0342">
              <w:rPr>
                <w:rStyle w:val="Hipercze"/>
                <w:rFonts w:ascii="Arial" w:hAnsi="Arial" w:cs="Arial"/>
                <w:noProof/>
                <w:sz w:val="24"/>
                <w:szCs w:val="24"/>
              </w:rPr>
              <w:t>Jak zmienić dane Osoby Sporządzającej Sprawozdanie (OSS)?</w:t>
            </w:r>
            <w:r w:rsidR="00107DED" w:rsidRPr="000E0342">
              <w:rPr>
                <w:rFonts w:ascii="Arial" w:hAnsi="Arial" w:cs="Arial"/>
                <w:noProof/>
                <w:webHidden/>
                <w:sz w:val="24"/>
                <w:szCs w:val="24"/>
              </w:rPr>
              <w:tab/>
            </w:r>
            <w:r w:rsidR="00107DED" w:rsidRPr="000E0342">
              <w:rPr>
                <w:rFonts w:ascii="Arial" w:hAnsi="Arial" w:cs="Arial"/>
                <w:noProof/>
                <w:webHidden/>
                <w:sz w:val="24"/>
                <w:szCs w:val="24"/>
              </w:rPr>
              <w:fldChar w:fldCharType="begin"/>
            </w:r>
            <w:r w:rsidR="00107DED" w:rsidRPr="000E0342">
              <w:rPr>
                <w:rFonts w:ascii="Arial" w:hAnsi="Arial" w:cs="Arial"/>
                <w:noProof/>
                <w:webHidden/>
                <w:sz w:val="24"/>
                <w:szCs w:val="24"/>
              </w:rPr>
              <w:instrText xml:space="preserve"> PAGEREF _Toc91749063 \h </w:instrText>
            </w:r>
            <w:r w:rsidR="00107DED" w:rsidRPr="000E0342">
              <w:rPr>
                <w:rFonts w:ascii="Arial" w:hAnsi="Arial" w:cs="Arial"/>
                <w:noProof/>
                <w:webHidden/>
                <w:sz w:val="24"/>
                <w:szCs w:val="24"/>
              </w:rPr>
            </w:r>
            <w:r w:rsidR="00107DED" w:rsidRPr="000E0342">
              <w:rPr>
                <w:rFonts w:ascii="Arial" w:hAnsi="Arial" w:cs="Arial"/>
                <w:noProof/>
                <w:webHidden/>
                <w:sz w:val="24"/>
                <w:szCs w:val="24"/>
              </w:rPr>
              <w:fldChar w:fldCharType="separate"/>
            </w:r>
            <w:r w:rsidR="009A20F0">
              <w:rPr>
                <w:rFonts w:ascii="Arial" w:hAnsi="Arial" w:cs="Arial"/>
                <w:noProof/>
                <w:webHidden/>
                <w:sz w:val="24"/>
                <w:szCs w:val="24"/>
              </w:rPr>
              <w:t>42</w:t>
            </w:r>
            <w:r w:rsidR="00107DED" w:rsidRPr="000E0342">
              <w:rPr>
                <w:rFonts w:ascii="Arial" w:hAnsi="Arial" w:cs="Arial"/>
                <w:noProof/>
                <w:webHidden/>
                <w:sz w:val="24"/>
                <w:szCs w:val="24"/>
              </w:rPr>
              <w:fldChar w:fldCharType="end"/>
            </w:r>
          </w:hyperlink>
        </w:p>
        <w:p w14:paraId="42E655F3" w14:textId="3F216CC0" w:rsidR="00107DED" w:rsidRPr="000E0342" w:rsidRDefault="00000000" w:rsidP="005634D8">
          <w:pPr>
            <w:pStyle w:val="Spistreci2"/>
            <w:rPr>
              <w:rFonts w:ascii="Arial" w:eastAsiaTheme="minorEastAsia" w:hAnsi="Arial" w:cs="Arial"/>
              <w:noProof/>
              <w:sz w:val="24"/>
              <w:szCs w:val="24"/>
              <w:lang w:eastAsia="pl-PL"/>
            </w:rPr>
          </w:pPr>
          <w:hyperlink w:anchor="_Toc91749064" w:history="1">
            <w:r w:rsidR="00107DED" w:rsidRPr="000E0342">
              <w:rPr>
                <w:rStyle w:val="Hipercze"/>
                <w:rFonts w:ascii="Arial" w:hAnsi="Arial" w:cs="Arial"/>
                <w:noProof/>
                <w:sz w:val="24"/>
                <w:szCs w:val="24"/>
              </w:rPr>
              <w:t>15)</w:t>
            </w:r>
            <w:r w:rsidR="00107DED" w:rsidRPr="000E0342">
              <w:rPr>
                <w:rFonts w:ascii="Arial" w:eastAsiaTheme="minorEastAsia" w:hAnsi="Arial" w:cs="Arial"/>
                <w:noProof/>
                <w:sz w:val="24"/>
                <w:szCs w:val="24"/>
                <w:lang w:eastAsia="pl-PL"/>
              </w:rPr>
              <w:tab/>
            </w:r>
            <w:r w:rsidR="00107DED" w:rsidRPr="000E0342">
              <w:rPr>
                <w:rStyle w:val="Hipercze"/>
                <w:rFonts w:ascii="Arial" w:hAnsi="Arial" w:cs="Arial"/>
                <w:noProof/>
                <w:sz w:val="24"/>
                <w:szCs w:val="24"/>
              </w:rPr>
              <w:t>W jaki sposób skontaktować się z osobą merytorycznie odpowiedzialną za sprawozdanie w urzędzie statystycznym?</w:t>
            </w:r>
            <w:r w:rsidR="00107DED" w:rsidRPr="000E0342">
              <w:rPr>
                <w:rFonts w:ascii="Arial" w:hAnsi="Arial" w:cs="Arial"/>
                <w:noProof/>
                <w:webHidden/>
                <w:sz w:val="24"/>
                <w:szCs w:val="24"/>
              </w:rPr>
              <w:tab/>
            </w:r>
            <w:r w:rsidR="00107DED" w:rsidRPr="000E0342">
              <w:rPr>
                <w:rFonts w:ascii="Arial" w:hAnsi="Arial" w:cs="Arial"/>
                <w:noProof/>
                <w:webHidden/>
                <w:sz w:val="24"/>
                <w:szCs w:val="24"/>
              </w:rPr>
              <w:fldChar w:fldCharType="begin"/>
            </w:r>
            <w:r w:rsidR="00107DED" w:rsidRPr="000E0342">
              <w:rPr>
                <w:rFonts w:ascii="Arial" w:hAnsi="Arial" w:cs="Arial"/>
                <w:noProof/>
                <w:webHidden/>
                <w:sz w:val="24"/>
                <w:szCs w:val="24"/>
              </w:rPr>
              <w:instrText xml:space="preserve"> PAGEREF _Toc91749064 \h </w:instrText>
            </w:r>
            <w:r w:rsidR="00107DED" w:rsidRPr="000E0342">
              <w:rPr>
                <w:rFonts w:ascii="Arial" w:hAnsi="Arial" w:cs="Arial"/>
                <w:noProof/>
                <w:webHidden/>
                <w:sz w:val="24"/>
                <w:szCs w:val="24"/>
              </w:rPr>
            </w:r>
            <w:r w:rsidR="00107DED" w:rsidRPr="000E0342">
              <w:rPr>
                <w:rFonts w:ascii="Arial" w:hAnsi="Arial" w:cs="Arial"/>
                <w:noProof/>
                <w:webHidden/>
                <w:sz w:val="24"/>
                <w:szCs w:val="24"/>
              </w:rPr>
              <w:fldChar w:fldCharType="separate"/>
            </w:r>
            <w:r w:rsidR="009A20F0">
              <w:rPr>
                <w:rFonts w:ascii="Arial" w:hAnsi="Arial" w:cs="Arial"/>
                <w:noProof/>
                <w:webHidden/>
                <w:sz w:val="24"/>
                <w:szCs w:val="24"/>
              </w:rPr>
              <w:t>42</w:t>
            </w:r>
            <w:r w:rsidR="00107DED" w:rsidRPr="000E0342">
              <w:rPr>
                <w:rFonts w:ascii="Arial" w:hAnsi="Arial" w:cs="Arial"/>
                <w:noProof/>
                <w:webHidden/>
                <w:sz w:val="24"/>
                <w:szCs w:val="24"/>
              </w:rPr>
              <w:fldChar w:fldCharType="end"/>
            </w:r>
          </w:hyperlink>
        </w:p>
        <w:p w14:paraId="197C24E5" w14:textId="78886504" w:rsidR="00107DED" w:rsidRPr="000E0342" w:rsidRDefault="00000000" w:rsidP="005634D8">
          <w:pPr>
            <w:pStyle w:val="Spistreci2"/>
            <w:rPr>
              <w:rFonts w:ascii="Arial" w:eastAsiaTheme="minorEastAsia" w:hAnsi="Arial" w:cs="Arial"/>
              <w:noProof/>
              <w:sz w:val="24"/>
              <w:szCs w:val="24"/>
              <w:lang w:eastAsia="pl-PL"/>
            </w:rPr>
          </w:pPr>
          <w:hyperlink w:anchor="_Toc91749065" w:history="1">
            <w:r w:rsidR="00107DED" w:rsidRPr="000E0342">
              <w:rPr>
                <w:rStyle w:val="Hipercze"/>
                <w:rFonts w:ascii="Arial" w:hAnsi="Arial" w:cs="Arial"/>
                <w:noProof/>
                <w:sz w:val="24"/>
                <w:szCs w:val="24"/>
              </w:rPr>
              <w:t>16)</w:t>
            </w:r>
            <w:r w:rsidR="00107DED" w:rsidRPr="000E0342">
              <w:rPr>
                <w:rFonts w:ascii="Arial" w:eastAsiaTheme="minorEastAsia" w:hAnsi="Arial" w:cs="Arial"/>
                <w:noProof/>
                <w:sz w:val="24"/>
                <w:szCs w:val="24"/>
                <w:lang w:eastAsia="pl-PL"/>
              </w:rPr>
              <w:tab/>
            </w:r>
            <w:r w:rsidR="00107DED" w:rsidRPr="000E0342">
              <w:rPr>
                <w:rStyle w:val="Hipercze"/>
                <w:rFonts w:ascii="Arial" w:hAnsi="Arial" w:cs="Arial"/>
                <w:noProof/>
                <w:sz w:val="24"/>
                <w:szCs w:val="24"/>
              </w:rPr>
              <w:t>W jaki sposób zmienić dane teleadresowe podmiotu w Portalu Sprawozdawczym?</w:t>
            </w:r>
            <w:r w:rsidR="00107DED" w:rsidRPr="000E0342">
              <w:rPr>
                <w:rFonts w:ascii="Arial" w:hAnsi="Arial" w:cs="Arial"/>
                <w:noProof/>
                <w:webHidden/>
                <w:sz w:val="24"/>
                <w:szCs w:val="24"/>
              </w:rPr>
              <w:tab/>
            </w:r>
            <w:r w:rsidR="00107DED" w:rsidRPr="000E0342">
              <w:rPr>
                <w:rFonts w:ascii="Arial" w:hAnsi="Arial" w:cs="Arial"/>
                <w:noProof/>
                <w:webHidden/>
                <w:sz w:val="24"/>
                <w:szCs w:val="24"/>
              </w:rPr>
              <w:fldChar w:fldCharType="begin"/>
            </w:r>
            <w:r w:rsidR="00107DED" w:rsidRPr="000E0342">
              <w:rPr>
                <w:rFonts w:ascii="Arial" w:hAnsi="Arial" w:cs="Arial"/>
                <w:noProof/>
                <w:webHidden/>
                <w:sz w:val="24"/>
                <w:szCs w:val="24"/>
              </w:rPr>
              <w:instrText xml:space="preserve"> PAGEREF _Toc91749065 \h </w:instrText>
            </w:r>
            <w:r w:rsidR="00107DED" w:rsidRPr="000E0342">
              <w:rPr>
                <w:rFonts w:ascii="Arial" w:hAnsi="Arial" w:cs="Arial"/>
                <w:noProof/>
                <w:webHidden/>
                <w:sz w:val="24"/>
                <w:szCs w:val="24"/>
              </w:rPr>
            </w:r>
            <w:r w:rsidR="00107DED" w:rsidRPr="000E0342">
              <w:rPr>
                <w:rFonts w:ascii="Arial" w:hAnsi="Arial" w:cs="Arial"/>
                <w:noProof/>
                <w:webHidden/>
                <w:sz w:val="24"/>
                <w:szCs w:val="24"/>
              </w:rPr>
              <w:fldChar w:fldCharType="separate"/>
            </w:r>
            <w:r w:rsidR="009A20F0">
              <w:rPr>
                <w:rFonts w:ascii="Arial" w:hAnsi="Arial" w:cs="Arial"/>
                <w:noProof/>
                <w:webHidden/>
                <w:sz w:val="24"/>
                <w:szCs w:val="24"/>
              </w:rPr>
              <w:t>42</w:t>
            </w:r>
            <w:r w:rsidR="00107DED" w:rsidRPr="000E0342">
              <w:rPr>
                <w:rFonts w:ascii="Arial" w:hAnsi="Arial" w:cs="Arial"/>
                <w:noProof/>
                <w:webHidden/>
                <w:sz w:val="24"/>
                <w:szCs w:val="24"/>
              </w:rPr>
              <w:fldChar w:fldCharType="end"/>
            </w:r>
          </w:hyperlink>
        </w:p>
        <w:p w14:paraId="4AA021F5" w14:textId="23D11677" w:rsidR="00107DED" w:rsidRPr="000E0342" w:rsidRDefault="00000000" w:rsidP="005634D8">
          <w:pPr>
            <w:pStyle w:val="Spistreci2"/>
            <w:rPr>
              <w:rFonts w:ascii="Arial" w:eastAsiaTheme="minorEastAsia" w:hAnsi="Arial" w:cs="Arial"/>
              <w:noProof/>
              <w:sz w:val="24"/>
              <w:szCs w:val="24"/>
              <w:lang w:eastAsia="pl-PL"/>
            </w:rPr>
          </w:pPr>
          <w:hyperlink w:anchor="_Toc91749066" w:history="1">
            <w:r w:rsidR="00107DED" w:rsidRPr="000E0342">
              <w:rPr>
                <w:rStyle w:val="Hipercze"/>
                <w:rFonts w:ascii="Arial" w:hAnsi="Arial" w:cs="Arial"/>
                <w:noProof/>
                <w:sz w:val="24"/>
                <w:szCs w:val="24"/>
              </w:rPr>
              <w:t>17)</w:t>
            </w:r>
            <w:r w:rsidR="00107DED" w:rsidRPr="000E0342">
              <w:rPr>
                <w:rFonts w:ascii="Arial" w:eastAsiaTheme="minorEastAsia" w:hAnsi="Arial" w:cs="Arial"/>
                <w:noProof/>
                <w:sz w:val="24"/>
                <w:szCs w:val="24"/>
                <w:lang w:eastAsia="pl-PL"/>
              </w:rPr>
              <w:tab/>
            </w:r>
            <w:r w:rsidR="00107DED" w:rsidRPr="000E0342">
              <w:rPr>
                <w:rStyle w:val="Hipercze"/>
                <w:rFonts w:ascii="Arial" w:hAnsi="Arial" w:cs="Arial"/>
                <w:noProof/>
                <w:sz w:val="24"/>
                <w:szCs w:val="24"/>
              </w:rPr>
              <w:t>Jak sporządzić sprawozdanie w przypadku zmian organizacyjnych w podmiocie?</w:t>
            </w:r>
            <w:r w:rsidR="00107DED" w:rsidRPr="000E0342">
              <w:rPr>
                <w:rFonts w:ascii="Arial" w:hAnsi="Arial" w:cs="Arial"/>
                <w:noProof/>
                <w:webHidden/>
                <w:sz w:val="24"/>
                <w:szCs w:val="24"/>
              </w:rPr>
              <w:tab/>
            </w:r>
            <w:r w:rsidR="00107DED" w:rsidRPr="000E0342">
              <w:rPr>
                <w:rFonts w:ascii="Arial" w:hAnsi="Arial" w:cs="Arial"/>
                <w:noProof/>
                <w:webHidden/>
                <w:sz w:val="24"/>
                <w:szCs w:val="24"/>
              </w:rPr>
              <w:fldChar w:fldCharType="begin"/>
            </w:r>
            <w:r w:rsidR="00107DED" w:rsidRPr="000E0342">
              <w:rPr>
                <w:rFonts w:ascii="Arial" w:hAnsi="Arial" w:cs="Arial"/>
                <w:noProof/>
                <w:webHidden/>
                <w:sz w:val="24"/>
                <w:szCs w:val="24"/>
              </w:rPr>
              <w:instrText xml:space="preserve"> PAGEREF _Toc91749066 \h </w:instrText>
            </w:r>
            <w:r w:rsidR="00107DED" w:rsidRPr="000E0342">
              <w:rPr>
                <w:rFonts w:ascii="Arial" w:hAnsi="Arial" w:cs="Arial"/>
                <w:noProof/>
                <w:webHidden/>
                <w:sz w:val="24"/>
                <w:szCs w:val="24"/>
              </w:rPr>
            </w:r>
            <w:r w:rsidR="00107DED" w:rsidRPr="000E0342">
              <w:rPr>
                <w:rFonts w:ascii="Arial" w:hAnsi="Arial" w:cs="Arial"/>
                <w:noProof/>
                <w:webHidden/>
                <w:sz w:val="24"/>
                <w:szCs w:val="24"/>
              </w:rPr>
              <w:fldChar w:fldCharType="separate"/>
            </w:r>
            <w:r w:rsidR="009A20F0">
              <w:rPr>
                <w:rFonts w:ascii="Arial" w:hAnsi="Arial" w:cs="Arial"/>
                <w:noProof/>
                <w:webHidden/>
                <w:sz w:val="24"/>
                <w:szCs w:val="24"/>
              </w:rPr>
              <w:t>43</w:t>
            </w:r>
            <w:r w:rsidR="00107DED" w:rsidRPr="000E0342">
              <w:rPr>
                <w:rFonts w:ascii="Arial" w:hAnsi="Arial" w:cs="Arial"/>
                <w:noProof/>
                <w:webHidden/>
                <w:sz w:val="24"/>
                <w:szCs w:val="24"/>
              </w:rPr>
              <w:fldChar w:fldCharType="end"/>
            </w:r>
          </w:hyperlink>
        </w:p>
        <w:p w14:paraId="7C4399C1" w14:textId="63C38054" w:rsidR="00107DED" w:rsidRPr="000E0342" w:rsidRDefault="00000000" w:rsidP="00051937">
          <w:pPr>
            <w:pStyle w:val="Spistreci1"/>
            <w:rPr>
              <w:rFonts w:eastAsiaTheme="minorEastAsia"/>
              <w:lang w:eastAsia="pl-PL"/>
            </w:rPr>
          </w:pPr>
          <w:hyperlink w:anchor="_Toc91749067" w:history="1">
            <w:r w:rsidR="00107DED" w:rsidRPr="000E0342">
              <w:rPr>
                <w:rStyle w:val="Hipercze"/>
              </w:rPr>
              <w:t>4.</w:t>
            </w:r>
            <w:r w:rsidR="00107DED" w:rsidRPr="000E0342">
              <w:rPr>
                <w:rFonts w:eastAsiaTheme="minorEastAsia"/>
                <w:lang w:eastAsia="pl-PL"/>
              </w:rPr>
              <w:tab/>
            </w:r>
            <w:r w:rsidR="00107DED" w:rsidRPr="000E0342">
              <w:rPr>
                <w:rStyle w:val="Hipercze"/>
              </w:rPr>
              <w:t>Tajemnica statystyczna</w:t>
            </w:r>
            <w:r w:rsidR="00107DED" w:rsidRPr="000E0342">
              <w:rPr>
                <w:webHidden/>
              </w:rPr>
              <w:tab/>
            </w:r>
            <w:r w:rsidR="00107DED" w:rsidRPr="000E0342">
              <w:rPr>
                <w:webHidden/>
              </w:rPr>
              <w:fldChar w:fldCharType="begin"/>
            </w:r>
            <w:r w:rsidR="00107DED" w:rsidRPr="000E0342">
              <w:rPr>
                <w:webHidden/>
              </w:rPr>
              <w:instrText xml:space="preserve"> PAGEREF _Toc91749067 \h </w:instrText>
            </w:r>
            <w:r w:rsidR="00107DED" w:rsidRPr="000E0342">
              <w:rPr>
                <w:webHidden/>
              </w:rPr>
            </w:r>
            <w:r w:rsidR="00107DED" w:rsidRPr="000E0342">
              <w:rPr>
                <w:webHidden/>
              </w:rPr>
              <w:fldChar w:fldCharType="separate"/>
            </w:r>
            <w:r w:rsidR="009A20F0">
              <w:rPr>
                <w:webHidden/>
              </w:rPr>
              <w:t>45</w:t>
            </w:r>
            <w:r w:rsidR="00107DED" w:rsidRPr="000E0342">
              <w:rPr>
                <w:webHidden/>
              </w:rPr>
              <w:fldChar w:fldCharType="end"/>
            </w:r>
          </w:hyperlink>
        </w:p>
        <w:p w14:paraId="486E7494" w14:textId="683913B7" w:rsidR="00107DED" w:rsidRPr="000E0342" w:rsidRDefault="00000000" w:rsidP="00051937">
          <w:pPr>
            <w:pStyle w:val="Spistreci1"/>
            <w:ind w:left="567"/>
            <w:rPr>
              <w:rFonts w:eastAsiaTheme="minorEastAsia"/>
              <w:lang w:eastAsia="pl-PL"/>
            </w:rPr>
          </w:pPr>
          <w:hyperlink w:anchor="_Toc91749068" w:history="1">
            <w:r w:rsidR="00107DED" w:rsidRPr="000E0342">
              <w:rPr>
                <w:rStyle w:val="Hipercze"/>
                <w:b w:val="0"/>
              </w:rPr>
              <w:t>Najczęściej zadawane pytania (FAQ):</w:t>
            </w:r>
            <w:r w:rsidR="00107DED" w:rsidRPr="006B5C0C">
              <w:rPr>
                <w:b w:val="0"/>
                <w:webHidden/>
              </w:rPr>
              <w:tab/>
            </w:r>
            <w:r w:rsidR="00107DED" w:rsidRPr="006B5C0C">
              <w:rPr>
                <w:b w:val="0"/>
                <w:webHidden/>
              </w:rPr>
              <w:fldChar w:fldCharType="begin"/>
            </w:r>
            <w:r w:rsidR="00107DED" w:rsidRPr="006B5C0C">
              <w:rPr>
                <w:b w:val="0"/>
                <w:webHidden/>
              </w:rPr>
              <w:instrText xml:space="preserve"> PAGEREF _Toc91749068 \h </w:instrText>
            </w:r>
            <w:r w:rsidR="00107DED" w:rsidRPr="006B5C0C">
              <w:rPr>
                <w:b w:val="0"/>
                <w:webHidden/>
              </w:rPr>
            </w:r>
            <w:r w:rsidR="00107DED" w:rsidRPr="006B5C0C">
              <w:rPr>
                <w:b w:val="0"/>
                <w:webHidden/>
              </w:rPr>
              <w:fldChar w:fldCharType="separate"/>
            </w:r>
            <w:r w:rsidR="009A20F0">
              <w:rPr>
                <w:b w:val="0"/>
                <w:webHidden/>
              </w:rPr>
              <w:t>47</w:t>
            </w:r>
            <w:r w:rsidR="00107DED" w:rsidRPr="006B5C0C">
              <w:rPr>
                <w:b w:val="0"/>
                <w:webHidden/>
              </w:rPr>
              <w:fldChar w:fldCharType="end"/>
            </w:r>
          </w:hyperlink>
        </w:p>
        <w:p w14:paraId="507B2828" w14:textId="198AC23B" w:rsidR="00107DED" w:rsidRPr="000E0342" w:rsidRDefault="00000000" w:rsidP="005634D8">
          <w:pPr>
            <w:pStyle w:val="Spistreci2"/>
            <w:rPr>
              <w:rFonts w:ascii="Arial" w:eastAsiaTheme="minorEastAsia" w:hAnsi="Arial" w:cs="Arial"/>
              <w:noProof/>
              <w:sz w:val="24"/>
              <w:szCs w:val="24"/>
              <w:lang w:eastAsia="pl-PL"/>
            </w:rPr>
          </w:pPr>
          <w:hyperlink w:anchor="_Toc91749069" w:history="1">
            <w:r w:rsidR="00107DED" w:rsidRPr="000E0342">
              <w:rPr>
                <w:rStyle w:val="Hipercze"/>
                <w:rFonts w:ascii="Arial" w:hAnsi="Arial" w:cs="Arial"/>
                <w:noProof/>
                <w:sz w:val="24"/>
                <w:szCs w:val="24"/>
              </w:rPr>
              <w:t>18)</w:t>
            </w:r>
            <w:r w:rsidR="00107DED" w:rsidRPr="000E0342">
              <w:rPr>
                <w:rFonts w:ascii="Arial" w:eastAsiaTheme="minorEastAsia" w:hAnsi="Arial" w:cs="Arial"/>
                <w:noProof/>
                <w:sz w:val="24"/>
                <w:szCs w:val="24"/>
                <w:lang w:eastAsia="pl-PL"/>
              </w:rPr>
              <w:tab/>
            </w:r>
            <w:r w:rsidR="00107DED" w:rsidRPr="000E0342">
              <w:rPr>
                <w:rStyle w:val="Hipercze"/>
                <w:rFonts w:ascii="Arial" w:hAnsi="Arial" w:cs="Arial"/>
                <w:noProof/>
                <w:sz w:val="24"/>
                <w:szCs w:val="24"/>
              </w:rPr>
              <w:t>Czy za nieprzestrzeganie tajemnicy statystycznej służby statystyki publicznej ponoszą odpowiedzialność karną?</w:t>
            </w:r>
            <w:r w:rsidR="00107DED" w:rsidRPr="000E0342">
              <w:rPr>
                <w:rFonts w:ascii="Arial" w:hAnsi="Arial" w:cs="Arial"/>
                <w:noProof/>
                <w:webHidden/>
                <w:sz w:val="24"/>
                <w:szCs w:val="24"/>
              </w:rPr>
              <w:tab/>
            </w:r>
            <w:r w:rsidR="00107DED" w:rsidRPr="000E0342">
              <w:rPr>
                <w:rFonts w:ascii="Arial" w:hAnsi="Arial" w:cs="Arial"/>
                <w:noProof/>
                <w:webHidden/>
                <w:sz w:val="24"/>
                <w:szCs w:val="24"/>
              </w:rPr>
              <w:fldChar w:fldCharType="begin"/>
            </w:r>
            <w:r w:rsidR="00107DED" w:rsidRPr="000E0342">
              <w:rPr>
                <w:rFonts w:ascii="Arial" w:hAnsi="Arial" w:cs="Arial"/>
                <w:noProof/>
                <w:webHidden/>
                <w:sz w:val="24"/>
                <w:szCs w:val="24"/>
              </w:rPr>
              <w:instrText xml:space="preserve"> PAGEREF _Toc91749069 \h </w:instrText>
            </w:r>
            <w:r w:rsidR="00107DED" w:rsidRPr="000E0342">
              <w:rPr>
                <w:rFonts w:ascii="Arial" w:hAnsi="Arial" w:cs="Arial"/>
                <w:noProof/>
                <w:webHidden/>
                <w:sz w:val="24"/>
                <w:szCs w:val="24"/>
              </w:rPr>
            </w:r>
            <w:r w:rsidR="00107DED" w:rsidRPr="000E0342">
              <w:rPr>
                <w:rFonts w:ascii="Arial" w:hAnsi="Arial" w:cs="Arial"/>
                <w:noProof/>
                <w:webHidden/>
                <w:sz w:val="24"/>
                <w:szCs w:val="24"/>
              </w:rPr>
              <w:fldChar w:fldCharType="separate"/>
            </w:r>
            <w:r w:rsidR="009A20F0">
              <w:rPr>
                <w:rFonts w:ascii="Arial" w:hAnsi="Arial" w:cs="Arial"/>
                <w:noProof/>
                <w:webHidden/>
                <w:sz w:val="24"/>
                <w:szCs w:val="24"/>
              </w:rPr>
              <w:t>47</w:t>
            </w:r>
            <w:r w:rsidR="00107DED" w:rsidRPr="000E0342">
              <w:rPr>
                <w:rFonts w:ascii="Arial" w:hAnsi="Arial" w:cs="Arial"/>
                <w:noProof/>
                <w:webHidden/>
                <w:sz w:val="24"/>
                <w:szCs w:val="24"/>
              </w:rPr>
              <w:fldChar w:fldCharType="end"/>
            </w:r>
          </w:hyperlink>
        </w:p>
        <w:p w14:paraId="1FC070EF" w14:textId="60C53AA9" w:rsidR="00107DED" w:rsidRPr="000E0342" w:rsidRDefault="00000000" w:rsidP="005634D8">
          <w:pPr>
            <w:pStyle w:val="Spistreci2"/>
            <w:rPr>
              <w:rFonts w:ascii="Arial" w:eastAsiaTheme="minorEastAsia" w:hAnsi="Arial" w:cs="Arial"/>
              <w:noProof/>
              <w:sz w:val="24"/>
              <w:szCs w:val="24"/>
              <w:lang w:eastAsia="pl-PL"/>
            </w:rPr>
          </w:pPr>
          <w:hyperlink w:anchor="_Toc91749070" w:history="1">
            <w:r w:rsidR="00107DED" w:rsidRPr="000E0342">
              <w:rPr>
                <w:rStyle w:val="Hipercze"/>
                <w:rFonts w:ascii="Arial" w:hAnsi="Arial" w:cs="Arial"/>
                <w:noProof/>
                <w:sz w:val="24"/>
                <w:szCs w:val="24"/>
              </w:rPr>
              <w:t>19)</w:t>
            </w:r>
            <w:r w:rsidR="00107DED" w:rsidRPr="000E0342">
              <w:rPr>
                <w:rFonts w:ascii="Arial" w:eastAsiaTheme="minorEastAsia" w:hAnsi="Arial" w:cs="Arial"/>
                <w:noProof/>
                <w:sz w:val="24"/>
                <w:szCs w:val="24"/>
                <w:lang w:eastAsia="pl-PL"/>
              </w:rPr>
              <w:tab/>
            </w:r>
            <w:r w:rsidR="00107DED" w:rsidRPr="000E0342">
              <w:rPr>
                <w:rStyle w:val="Hipercze"/>
                <w:rFonts w:ascii="Arial" w:hAnsi="Arial" w:cs="Arial"/>
                <w:noProof/>
                <w:sz w:val="24"/>
                <w:szCs w:val="24"/>
              </w:rPr>
              <w:t>Czy statystyka publiczna przestrzega bezpieczeństwa informacji pozyskanych od respondentów?</w:t>
            </w:r>
            <w:r w:rsidR="00107DED" w:rsidRPr="000E0342">
              <w:rPr>
                <w:rFonts w:ascii="Arial" w:hAnsi="Arial" w:cs="Arial"/>
                <w:noProof/>
                <w:webHidden/>
                <w:sz w:val="24"/>
                <w:szCs w:val="24"/>
              </w:rPr>
              <w:tab/>
            </w:r>
            <w:r w:rsidR="00107DED" w:rsidRPr="000E0342">
              <w:rPr>
                <w:rFonts w:ascii="Arial" w:hAnsi="Arial" w:cs="Arial"/>
                <w:noProof/>
                <w:webHidden/>
                <w:sz w:val="24"/>
                <w:szCs w:val="24"/>
              </w:rPr>
              <w:fldChar w:fldCharType="begin"/>
            </w:r>
            <w:r w:rsidR="00107DED" w:rsidRPr="000E0342">
              <w:rPr>
                <w:rFonts w:ascii="Arial" w:hAnsi="Arial" w:cs="Arial"/>
                <w:noProof/>
                <w:webHidden/>
                <w:sz w:val="24"/>
                <w:szCs w:val="24"/>
              </w:rPr>
              <w:instrText xml:space="preserve"> PAGEREF _Toc91749070 \h </w:instrText>
            </w:r>
            <w:r w:rsidR="00107DED" w:rsidRPr="000E0342">
              <w:rPr>
                <w:rFonts w:ascii="Arial" w:hAnsi="Arial" w:cs="Arial"/>
                <w:noProof/>
                <w:webHidden/>
                <w:sz w:val="24"/>
                <w:szCs w:val="24"/>
              </w:rPr>
            </w:r>
            <w:r w:rsidR="00107DED" w:rsidRPr="000E0342">
              <w:rPr>
                <w:rFonts w:ascii="Arial" w:hAnsi="Arial" w:cs="Arial"/>
                <w:noProof/>
                <w:webHidden/>
                <w:sz w:val="24"/>
                <w:szCs w:val="24"/>
              </w:rPr>
              <w:fldChar w:fldCharType="separate"/>
            </w:r>
            <w:r w:rsidR="009A20F0">
              <w:rPr>
                <w:rFonts w:ascii="Arial" w:hAnsi="Arial" w:cs="Arial"/>
                <w:noProof/>
                <w:webHidden/>
                <w:sz w:val="24"/>
                <w:szCs w:val="24"/>
              </w:rPr>
              <w:t>47</w:t>
            </w:r>
            <w:r w:rsidR="00107DED" w:rsidRPr="000E0342">
              <w:rPr>
                <w:rFonts w:ascii="Arial" w:hAnsi="Arial" w:cs="Arial"/>
                <w:noProof/>
                <w:webHidden/>
                <w:sz w:val="24"/>
                <w:szCs w:val="24"/>
              </w:rPr>
              <w:fldChar w:fldCharType="end"/>
            </w:r>
          </w:hyperlink>
        </w:p>
        <w:p w14:paraId="34B9319B" w14:textId="02AD0BAD" w:rsidR="00107DED" w:rsidRPr="000E0342" w:rsidRDefault="00000000" w:rsidP="00051937">
          <w:pPr>
            <w:pStyle w:val="Spistreci1"/>
            <w:rPr>
              <w:rFonts w:eastAsiaTheme="minorEastAsia"/>
              <w:lang w:eastAsia="pl-PL"/>
            </w:rPr>
          </w:pPr>
          <w:hyperlink w:anchor="_Toc91749071" w:history="1">
            <w:r w:rsidR="00107DED" w:rsidRPr="000E0342">
              <w:rPr>
                <w:rStyle w:val="Hipercze"/>
              </w:rPr>
              <w:t>5.</w:t>
            </w:r>
            <w:r w:rsidR="00107DED" w:rsidRPr="000E0342">
              <w:rPr>
                <w:rFonts w:eastAsiaTheme="minorEastAsia"/>
                <w:lang w:eastAsia="pl-PL"/>
              </w:rPr>
              <w:tab/>
            </w:r>
            <w:r w:rsidR="00107DED" w:rsidRPr="000E0342">
              <w:rPr>
                <w:rStyle w:val="Hipercze"/>
              </w:rPr>
              <w:t>Jakość w statystyce publicznej</w:t>
            </w:r>
            <w:r w:rsidR="00107DED" w:rsidRPr="000E0342">
              <w:rPr>
                <w:webHidden/>
              </w:rPr>
              <w:tab/>
            </w:r>
            <w:r w:rsidR="00107DED" w:rsidRPr="000E0342">
              <w:rPr>
                <w:webHidden/>
              </w:rPr>
              <w:fldChar w:fldCharType="begin"/>
            </w:r>
            <w:r w:rsidR="00107DED" w:rsidRPr="000E0342">
              <w:rPr>
                <w:webHidden/>
              </w:rPr>
              <w:instrText xml:space="preserve"> PAGEREF _Toc91749071 \h </w:instrText>
            </w:r>
            <w:r w:rsidR="00107DED" w:rsidRPr="000E0342">
              <w:rPr>
                <w:webHidden/>
              </w:rPr>
            </w:r>
            <w:r w:rsidR="00107DED" w:rsidRPr="000E0342">
              <w:rPr>
                <w:webHidden/>
              </w:rPr>
              <w:fldChar w:fldCharType="separate"/>
            </w:r>
            <w:r w:rsidR="009A20F0">
              <w:rPr>
                <w:webHidden/>
              </w:rPr>
              <w:t>49</w:t>
            </w:r>
            <w:r w:rsidR="00107DED" w:rsidRPr="000E0342">
              <w:rPr>
                <w:webHidden/>
              </w:rPr>
              <w:fldChar w:fldCharType="end"/>
            </w:r>
          </w:hyperlink>
        </w:p>
        <w:p w14:paraId="3FB0C44D" w14:textId="427F549B" w:rsidR="00107DED" w:rsidRPr="000E0342" w:rsidRDefault="00000000" w:rsidP="00051937">
          <w:pPr>
            <w:pStyle w:val="Spistreci1"/>
            <w:ind w:left="567"/>
            <w:rPr>
              <w:rFonts w:eastAsiaTheme="minorEastAsia"/>
              <w:lang w:eastAsia="pl-PL"/>
            </w:rPr>
          </w:pPr>
          <w:hyperlink w:anchor="_Toc91749072" w:history="1">
            <w:r w:rsidR="00107DED" w:rsidRPr="000E0342">
              <w:rPr>
                <w:rStyle w:val="Hipercze"/>
                <w:b w:val="0"/>
              </w:rPr>
              <w:t>Najczęściej zadawane pytania (FAQ):</w:t>
            </w:r>
            <w:r w:rsidR="00107DED" w:rsidRPr="006B5C0C">
              <w:rPr>
                <w:b w:val="0"/>
                <w:webHidden/>
              </w:rPr>
              <w:tab/>
            </w:r>
            <w:r w:rsidR="00107DED" w:rsidRPr="006B5C0C">
              <w:rPr>
                <w:b w:val="0"/>
                <w:webHidden/>
              </w:rPr>
              <w:fldChar w:fldCharType="begin"/>
            </w:r>
            <w:r w:rsidR="00107DED" w:rsidRPr="006B5C0C">
              <w:rPr>
                <w:b w:val="0"/>
                <w:webHidden/>
              </w:rPr>
              <w:instrText xml:space="preserve"> PAGEREF _Toc91749072 \h </w:instrText>
            </w:r>
            <w:r w:rsidR="00107DED" w:rsidRPr="006B5C0C">
              <w:rPr>
                <w:b w:val="0"/>
                <w:webHidden/>
              </w:rPr>
            </w:r>
            <w:r w:rsidR="00107DED" w:rsidRPr="006B5C0C">
              <w:rPr>
                <w:b w:val="0"/>
                <w:webHidden/>
              </w:rPr>
              <w:fldChar w:fldCharType="separate"/>
            </w:r>
            <w:r w:rsidR="009A20F0">
              <w:rPr>
                <w:b w:val="0"/>
                <w:webHidden/>
              </w:rPr>
              <w:t>55</w:t>
            </w:r>
            <w:r w:rsidR="00107DED" w:rsidRPr="006B5C0C">
              <w:rPr>
                <w:b w:val="0"/>
                <w:webHidden/>
              </w:rPr>
              <w:fldChar w:fldCharType="end"/>
            </w:r>
          </w:hyperlink>
        </w:p>
        <w:p w14:paraId="7B679244" w14:textId="335F6FC8" w:rsidR="00107DED" w:rsidRPr="000E0342" w:rsidRDefault="00000000" w:rsidP="005634D8">
          <w:pPr>
            <w:pStyle w:val="Spistreci2"/>
            <w:rPr>
              <w:rFonts w:ascii="Arial" w:eastAsiaTheme="minorEastAsia" w:hAnsi="Arial" w:cs="Arial"/>
              <w:noProof/>
              <w:sz w:val="24"/>
              <w:szCs w:val="24"/>
              <w:lang w:eastAsia="pl-PL"/>
            </w:rPr>
          </w:pPr>
          <w:hyperlink w:anchor="_Toc91749073" w:history="1">
            <w:r w:rsidR="00107DED" w:rsidRPr="000E0342">
              <w:rPr>
                <w:rStyle w:val="Hipercze"/>
                <w:rFonts w:ascii="Arial" w:hAnsi="Arial" w:cs="Arial"/>
                <w:noProof/>
                <w:sz w:val="24"/>
                <w:szCs w:val="24"/>
              </w:rPr>
              <w:t>20)</w:t>
            </w:r>
            <w:r w:rsidR="00107DED" w:rsidRPr="000E0342">
              <w:rPr>
                <w:rFonts w:ascii="Arial" w:eastAsiaTheme="minorEastAsia" w:hAnsi="Arial" w:cs="Arial"/>
                <w:noProof/>
                <w:sz w:val="24"/>
                <w:szCs w:val="24"/>
                <w:lang w:eastAsia="pl-PL"/>
              </w:rPr>
              <w:tab/>
            </w:r>
            <w:r w:rsidR="00107DED" w:rsidRPr="000E0342">
              <w:rPr>
                <w:rStyle w:val="Hipercze"/>
                <w:rFonts w:ascii="Arial" w:hAnsi="Arial" w:cs="Arial"/>
                <w:noProof/>
                <w:sz w:val="24"/>
                <w:szCs w:val="24"/>
              </w:rPr>
              <w:t>Czy jednostki statystyki publicznej podejmują działania zmierzające do doskonalenia jakości w statystyce krajowej?</w:t>
            </w:r>
            <w:r w:rsidR="00107DED" w:rsidRPr="000E0342">
              <w:rPr>
                <w:rFonts w:ascii="Arial" w:hAnsi="Arial" w:cs="Arial"/>
                <w:noProof/>
                <w:webHidden/>
                <w:sz w:val="24"/>
                <w:szCs w:val="24"/>
              </w:rPr>
              <w:tab/>
            </w:r>
            <w:r w:rsidR="00107DED" w:rsidRPr="000E0342">
              <w:rPr>
                <w:rFonts w:ascii="Arial" w:hAnsi="Arial" w:cs="Arial"/>
                <w:noProof/>
                <w:webHidden/>
                <w:sz w:val="24"/>
                <w:szCs w:val="24"/>
              </w:rPr>
              <w:fldChar w:fldCharType="begin"/>
            </w:r>
            <w:r w:rsidR="00107DED" w:rsidRPr="000E0342">
              <w:rPr>
                <w:rFonts w:ascii="Arial" w:hAnsi="Arial" w:cs="Arial"/>
                <w:noProof/>
                <w:webHidden/>
                <w:sz w:val="24"/>
                <w:szCs w:val="24"/>
              </w:rPr>
              <w:instrText xml:space="preserve"> PAGEREF _Toc91749073 \h </w:instrText>
            </w:r>
            <w:r w:rsidR="00107DED" w:rsidRPr="000E0342">
              <w:rPr>
                <w:rFonts w:ascii="Arial" w:hAnsi="Arial" w:cs="Arial"/>
                <w:noProof/>
                <w:webHidden/>
                <w:sz w:val="24"/>
                <w:szCs w:val="24"/>
              </w:rPr>
            </w:r>
            <w:r w:rsidR="00107DED" w:rsidRPr="000E0342">
              <w:rPr>
                <w:rFonts w:ascii="Arial" w:hAnsi="Arial" w:cs="Arial"/>
                <w:noProof/>
                <w:webHidden/>
                <w:sz w:val="24"/>
                <w:szCs w:val="24"/>
              </w:rPr>
              <w:fldChar w:fldCharType="separate"/>
            </w:r>
            <w:r w:rsidR="009A20F0">
              <w:rPr>
                <w:rFonts w:ascii="Arial" w:hAnsi="Arial" w:cs="Arial"/>
                <w:noProof/>
                <w:webHidden/>
                <w:sz w:val="24"/>
                <w:szCs w:val="24"/>
              </w:rPr>
              <w:t>55</w:t>
            </w:r>
            <w:r w:rsidR="00107DED" w:rsidRPr="000E0342">
              <w:rPr>
                <w:rFonts w:ascii="Arial" w:hAnsi="Arial" w:cs="Arial"/>
                <w:noProof/>
                <w:webHidden/>
                <w:sz w:val="24"/>
                <w:szCs w:val="24"/>
              </w:rPr>
              <w:fldChar w:fldCharType="end"/>
            </w:r>
          </w:hyperlink>
        </w:p>
        <w:p w14:paraId="4F6321CE" w14:textId="6FE3B481" w:rsidR="00107DED" w:rsidRPr="000E0342" w:rsidRDefault="00000000" w:rsidP="00051937">
          <w:pPr>
            <w:pStyle w:val="Spistreci1"/>
            <w:rPr>
              <w:rFonts w:eastAsiaTheme="minorEastAsia"/>
              <w:lang w:eastAsia="pl-PL"/>
            </w:rPr>
          </w:pPr>
          <w:hyperlink w:anchor="_Toc91749074" w:history="1">
            <w:r w:rsidR="00107DED" w:rsidRPr="000E0342">
              <w:rPr>
                <w:rStyle w:val="Hipercze"/>
              </w:rPr>
              <w:t>6.</w:t>
            </w:r>
            <w:r w:rsidR="00107DED" w:rsidRPr="000E0342">
              <w:rPr>
                <w:rFonts w:eastAsiaTheme="minorEastAsia"/>
                <w:lang w:eastAsia="pl-PL"/>
              </w:rPr>
              <w:tab/>
            </w:r>
            <w:r w:rsidR="00107DED" w:rsidRPr="000E0342">
              <w:rPr>
                <w:rStyle w:val="Hipercze"/>
              </w:rPr>
              <w:t>Klasyfikacje i nomenklatury stosowane w statystyce</w:t>
            </w:r>
            <w:r w:rsidR="00107DED" w:rsidRPr="000E0342">
              <w:rPr>
                <w:webHidden/>
              </w:rPr>
              <w:tab/>
            </w:r>
            <w:r w:rsidR="00107DED" w:rsidRPr="000E0342">
              <w:rPr>
                <w:webHidden/>
              </w:rPr>
              <w:fldChar w:fldCharType="begin"/>
            </w:r>
            <w:r w:rsidR="00107DED" w:rsidRPr="000E0342">
              <w:rPr>
                <w:webHidden/>
              </w:rPr>
              <w:instrText xml:space="preserve"> PAGEREF _Toc91749074 \h </w:instrText>
            </w:r>
            <w:r w:rsidR="00107DED" w:rsidRPr="000E0342">
              <w:rPr>
                <w:webHidden/>
              </w:rPr>
            </w:r>
            <w:r w:rsidR="00107DED" w:rsidRPr="000E0342">
              <w:rPr>
                <w:webHidden/>
              </w:rPr>
              <w:fldChar w:fldCharType="separate"/>
            </w:r>
            <w:r w:rsidR="009A20F0">
              <w:rPr>
                <w:webHidden/>
              </w:rPr>
              <w:t>57</w:t>
            </w:r>
            <w:r w:rsidR="00107DED" w:rsidRPr="000E0342">
              <w:rPr>
                <w:webHidden/>
              </w:rPr>
              <w:fldChar w:fldCharType="end"/>
            </w:r>
          </w:hyperlink>
        </w:p>
        <w:p w14:paraId="2914B347" w14:textId="045D8FD3" w:rsidR="00107DED" w:rsidRPr="000E0342" w:rsidRDefault="00000000" w:rsidP="00051937">
          <w:pPr>
            <w:pStyle w:val="Spistreci1"/>
            <w:ind w:left="567"/>
            <w:rPr>
              <w:rFonts w:eastAsiaTheme="minorEastAsia"/>
              <w:lang w:eastAsia="pl-PL"/>
            </w:rPr>
          </w:pPr>
          <w:hyperlink w:anchor="_Toc91749075" w:history="1">
            <w:r w:rsidR="00107DED" w:rsidRPr="000E0342">
              <w:rPr>
                <w:rStyle w:val="Hipercze"/>
                <w:b w:val="0"/>
              </w:rPr>
              <w:t>Najczęściej zadawane pytania (FAQ):</w:t>
            </w:r>
            <w:r w:rsidR="00107DED" w:rsidRPr="006B5C0C">
              <w:rPr>
                <w:b w:val="0"/>
                <w:webHidden/>
              </w:rPr>
              <w:tab/>
            </w:r>
            <w:r w:rsidR="00107DED" w:rsidRPr="006B5C0C">
              <w:rPr>
                <w:b w:val="0"/>
                <w:webHidden/>
              </w:rPr>
              <w:fldChar w:fldCharType="begin"/>
            </w:r>
            <w:r w:rsidR="00107DED" w:rsidRPr="006B5C0C">
              <w:rPr>
                <w:b w:val="0"/>
                <w:webHidden/>
              </w:rPr>
              <w:instrText xml:space="preserve"> PAGEREF _Toc91749075 \h </w:instrText>
            </w:r>
            <w:r w:rsidR="00107DED" w:rsidRPr="006B5C0C">
              <w:rPr>
                <w:b w:val="0"/>
                <w:webHidden/>
              </w:rPr>
            </w:r>
            <w:r w:rsidR="00107DED" w:rsidRPr="006B5C0C">
              <w:rPr>
                <w:b w:val="0"/>
                <w:webHidden/>
              </w:rPr>
              <w:fldChar w:fldCharType="separate"/>
            </w:r>
            <w:r w:rsidR="009A20F0">
              <w:rPr>
                <w:b w:val="0"/>
                <w:webHidden/>
              </w:rPr>
              <w:t>61</w:t>
            </w:r>
            <w:r w:rsidR="00107DED" w:rsidRPr="006B5C0C">
              <w:rPr>
                <w:b w:val="0"/>
                <w:webHidden/>
              </w:rPr>
              <w:fldChar w:fldCharType="end"/>
            </w:r>
          </w:hyperlink>
        </w:p>
        <w:p w14:paraId="1A2E83A9" w14:textId="3D070FB1" w:rsidR="00107DED" w:rsidRPr="000E0342" w:rsidRDefault="00000000" w:rsidP="00E11A24">
          <w:pPr>
            <w:pStyle w:val="Spistreci2"/>
            <w:ind w:left="709" w:hanging="488"/>
            <w:rPr>
              <w:rFonts w:ascii="Arial" w:eastAsiaTheme="minorEastAsia" w:hAnsi="Arial" w:cs="Arial"/>
              <w:noProof/>
              <w:sz w:val="24"/>
              <w:szCs w:val="24"/>
              <w:lang w:eastAsia="pl-PL"/>
            </w:rPr>
          </w:pPr>
          <w:hyperlink w:anchor="_Toc91749076" w:history="1">
            <w:r w:rsidR="00107DED" w:rsidRPr="000E0342">
              <w:rPr>
                <w:rStyle w:val="Hipercze"/>
                <w:rFonts w:ascii="Arial" w:hAnsi="Arial" w:cs="Arial"/>
                <w:noProof/>
                <w:sz w:val="24"/>
                <w:szCs w:val="24"/>
              </w:rPr>
              <w:t>21)</w:t>
            </w:r>
            <w:r w:rsidR="00107DED" w:rsidRPr="000E0342">
              <w:rPr>
                <w:rFonts w:ascii="Arial" w:eastAsiaTheme="minorEastAsia" w:hAnsi="Arial" w:cs="Arial"/>
                <w:noProof/>
                <w:sz w:val="24"/>
                <w:szCs w:val="24"/>
                <w:lang w:eastAsia="pl-PL"/>
              </w:rPr>
              <w:tab/>
            </w:r>
            <w:r w:rsidR="00107DED" w:rsidRPr="000E0342">
              <w:rPr>
                <w:rStyle w:val="Hipercze"/>
                <w:rFonts w:ascii="Arial" w:hAnsi="Arial" w:cs="Arial"/>
                <w:noProof/>
                <w:sz w:val="24"/>
                <w:szCs w:val="24"/>
              </w:rPr>
              <w:t>Moja firma się rozwija wprowadzając nowe rodzaje działalności. Gdzie mogę uzyskać pomoc w dopasowaniu do nich odpowiedniego symbolu PKD?</w:t>
            </w:r>
            <w:r w:rsidR="00107DED" w:rsidRPr="000E0342">
              <w:rPr>
                <w:rFonts w:ascii="Arial" w:hAnsi="Arial" w:cs="Arial"/>
                <w:noProof/>
                <w:webHidden/>
                <w:sz w:val="24"/>
                <w:szCs w:val="24"/>
              </w:rPr>
              <w:tab/>
            </w:r>
            <w:r w:rsidR="00107DED" w:rsidRPr="000E0342">
              <w:rPr>
                <w:rFonts w:ascii="Arial" w:hAnsi="Arial" w:cs="Arial"/>
                <w:noProof/>
                <w:webHidden/>
                <w:sz w:val="24"/>
                <w:szCs w:val="24"/>
              </w:rPr>
              <w:fldChar w:fldCharType="begin"/>
            </w:r>
            <w:r w:rsidR="00107DED" w:rsidRPr="000E0342">
              <w:rPr>
                <w:rFonts w:ascii="Arial" w:hAnsi="Arial" w:cs="Arial"/>
                <w:noProof/>
                <w:webHidden/>
                <w:sz w:val="24"/>
                <w:szCs w:val="24"/>
              </w:rPr>
              <w:instrText xml:space="preserve"> PAGEREF _Toc91749076 \h </w:instrText>
            </w:r>
            <w:r w:rsidR="00107DED" w:rsidRPr="000E0342">
              <w:rPr>
                <w:rFonts w:ascii="Arial" w:hAnsi="Arial" w:cs="Arial"/>
                <w:noProof/>
                <w:webHidden/>
                <w:sz w:val="24"/>
                <w:szCs w:val="24"/>
              </w:rPr>
            </w:r>
            <w:r w:rsidR="00107DED" w:rsidRPr="000E0342">
              <w:rPr>
                <w:rFonts w:ascii="Arial" w:hAnsi="Arial" w:cs="Arial"/>
                <w:noProof/>
                <w:webHidden/>
                <w:sz w:val="24"/>
                <w:szCs w:val="24"/>
              </w:rPr>
              <w:fldChar w:fldCharType="separate"/>
            </w:r>
            <w:r w:rsidR="009A20F0">
              <w:rPr>
                <w:rFonts w:ascii="Arial" w:hAnsi="Arial" w:cs="Arial"/>
                <w:noProof/>
                <w:webHidden/>
                <w:sz w:val="24"/>
                <w:szCs w:val="24"/>
              </w:rPr>
              <w:t>61</w:t>
            </w:r>
            <w:r w:rsidR="00107DED" w:rsidRPr="000E0342">
              <w:rPr>
                <w:rFonts w:ascii="Arial" w:hAnsi="Arial" w:cs="Arial"/>
                <w:noProof/>
                <w:webHidden/>
                <w:sz w:val="24"/>
                <w:szCs w:val="24"/>
              </w:rPr>
              <w:fldChar w:fldCharType="end"/>
            </w:r>
          </w:hyperlink>
        </w:p>
        <w:p w14:paraId="057DAE35" w14:textId="1F04E2DE" w:rsidR="00107DED" w:rsidRPr="000E0342" w:rsidRDefault="00000000" w:rsidP="00051937">
          <w:pPr>
            <w:pStyle w:val="Spistreci1"/>
            <w:rPr>
              <w:rFonts w:eastAsiaTheme="minorEastAsia"/>
              <w:lang w:eastAsia="pl-PL"/>
            </w:rPr>
          </w:pPr>
          <w:hyperlink w:anchor="_Toc91749077" w:history="1">
            <w:r w:rsidR="00107DED" w:rsidRPr="000E0342">
              <w:rPr>
                <w:rStyle w:val="Hipercze"/>
              </w:rPr>
              <w:t>7.</w:t>
            </w:r>
            <w:r w:rsidR="00107DED" w:rsidRPr="000E0342">
              <w:rPr>
                <w:rFonts w:eastAsiaTheme="minorEastAsia"/>
                <w:lang w:eastAsia="pl-PL"/>
              </w:rPr>
              <w:tab/>
            </w:r>
            <w:r w:rsidR="00107DED" w:rsidRPr="000E0342">
              <w:rPr>
                <w:rStyle w:val="Hipercze"/>
              </w:rPr>
              <w:t>Udostępnianie wyników badań statystycznych</w:t>
            </w:r>
            <w:r w:rsidR="00107DED" w:rsidRPr="000E0342">
              <w:rPr>
                <w:webHidden/>
              </w:rPr>
              <w:tab/>
            </w:r>
            <w:r w:rsidR="00107DED" w:rsidRPr="000E0342">
              <w:rPr>
                <w:webHidden/>
              </w:rPr>
              <w:fldChar w:fldCharType="begin"/>
            </w:r>
            <w:r w:rsidR="00107DED" w:rsidRPr="000E0342">
              <w:rPr>
                <w:webHidden/>
              </w:rPr>
              <w:instrText xml:space="preserve"> PAGEREF _Toc91749077 \h </w:instrText>
            </w:r>
            <w:r w:rsidR="00107DED" w:rsidRPr="000E0342">
              <w:rPr>
                <w:webHidden/>
              </w:rPr>
            </w:r>
            <w:r w:rsidR="00107DED" w:rsidRPr="000E0342">
              <w:rPr>
                <w:webHidden/>
              </w:rPr>
              <w:fldChar w:fldCharType="separate"/>
            </w:r>
            <w:r w:rsidR="009A20F0">
              <w:rPr>
                <w:webHidden/>
              </w:rPr>
              <w:t>62</w:t>
            </w:r>
            <w:r w:rsidR="00107DED" w:rsidRPr="000E0342">
              <w:rPr>
                <w:webHidden/>
              </w:rPr>
              <w:fldChar w:fldCharType="end"/>
            </w:r>
          </w:hyperlink>
        </w:p>
        <w:p w14:paraId="4190E97E" w14:textId="65F8911B" w:rsidR="00107DED" w:rsidRPr="000E0342" w:rsidRDefault="00000000" w:rsidP="00051937">
          <w:pPr>
            <w:pStyle w:val="Spistreci1"/>
            <w:ind w:left="567"/>
            <w:rPr>
              <w:rFonts w:eastAsiaTheme="minorEastAsia"/>
              <w:lang w:eastAsia="pl-PL"/>
            </w:rPr>
          </w:pPr>
          <w:hyperlink w:anchor="_Toc91749078" w:history="1">
            <w:r w:rsidR="00107DED" w:rsidRPr="000E0342">
              <w:rPr>
                <w:rStyle w:val="Hipercze"/>
                <w:b w:val="0"/>
              </w:rPr>
              <w:t>Najczęściej zadawane pytania (FAQ):</w:t>
            </w:r>
            <w:r w:rsidR="00107DED" w:rsidRPr="006B5C0C">
              <w:rPr>
                <w:b w:val="0"/>
                <w:webHidden/>
              </w:rPr>
              <w:tab/>
            </w:r>
            <w:r w:rsidR="00107DED" w:rsidRPr="006B5C0C">
              <w:rPr>
                <w:b w:val="0"/>
                <w:webHidden/>
              </w:rPr>
              <w:fldChar w:fldCharType="begin"/>
            </w:r>
            <w:r w:rsidR="00107DED" w:rsidRPr="006B5C0C">
              <w:rPr>
                <w:b w:val="0"/>
                <w:webHidden/>
              </w:rPr>
              <w:instrText xml:space="preserve"> PAGEREF _Toc91749078 \h </w:instrText>
            </w:r>
            <w:r w:rsidR="00107DED" w:rsidRPr="006B5C0C">
              <w:rPr>
                <w:b w:val="0"/>
                <w:webHidden/>
              </w:rPr>
            </w:r>
            <w:r w:rsidR="00107DED" w:rsidRPr="006B5C0C">
              <w:rPr>
                <w:b w:val="0"/>
                <w:webHidden/>
              </w:rPr>
              <w:fldChar w:fldCharType="separate"/>
            </w:r>
            <w:r w:rsidR="009A20F0">
              <w:rPr>
                <w:b w:val="0"/>
                <w:webHidden/>
              </w:rPr>
              <w:t>68</w:t>
            </w:r>
            <w:r w:rsidR="00107DED" w:rsidRPr="006B5C0C">
              <w:rPr>
                <w:b w:val="0"/>
                <w:webHidden/>
              </w:rPr>
              <w:fldChar w:fldCharType="end"/>
            </w:r>
          </w:hyperlink>
        </w:p>
        <w:p w14:paraId="6F5A5020" w14:textId="3A1DDB2F" w:rsidR="00107DED" w:rsidRPr="000E0342" w:rsidRDefault="00000000" w:rsidP="005634D8">
          <w:pPr>
            <w:pStyle w:val="Spistreci2"/>
            <w:rPr>
              <w:rFonts w:ascii="Arial" w:eastAsiaTheme="minorEastAsia" w:hAnsi="Arial" w:cs="Arial"/>
              <w:noProof/>
              <w:sz w:val="24"/>
              <w:szCs w:val="24"/>
              <w:lang w:eastAsia="pl-PL"/>
            </w:rPr>
          </w:pPr>
          <w:hyperlink w:anchor="_Toc91749079" w:history="1">
            <w:r w:rsidR="00107DED" w:rsidRPr="000E0342">
              <w:rPr>
                <w:rStyle w:val="Hipercze"/>
                <w:rFonts w:ascii="Arial" w:hAnsi="Arial" w:cs="Arial"/>
                <w:noProof/>
                <w:sz w:val="24"/>
                <w:szCs w:val="24"/>
              </w:rPr>
              <w:t>22)</w:t>
            </w:r>
            <w:r w:rsidR="00107DED" w:rsidRPr="000E0342">
              <w:rPr>
                <w:rFonts w:ascii="Arial" w:eastAsiaTheme="minorEastAsia" w:hAnsi="Arial" w:cs="Arial"/>
                <w:noProof/>
                <w:sz w:val="24"/>
                <w:szCs w:val="24"/>
                <w:lang w:eastAsia="pl-PL"/>
              </w:rPr>
              <w:tab/>
            </w:r>
            <w:r w:rsidR="00107DED" w:rsidRPr="000E0342">
              <w:rPr>
                <w:rStyle w:val="Hipercze"/>
                <w:rFonts w:ascii="Arial" w:hAnsi="Arial" w:cs="Arial"/>
                <w:noProof/>
                <w:sz w:val="24"/>
                <w:szCs w:val="24"/>
              </w:rPr>
              <w:t>Gdzie mogę znaleźć publikacje statystyczne w klasycznej wersji książkowej?</w:t>
            </w:r>
            <w:r w:rsidR="00107DED" w:rsidRPr="000E0342">
              <w:rPr>
                <w:rFonts w:ascii="Arial" w:hAnsi="Arial" w:cs="Arial"/>
                <w:noProof/>
                <w:webHidden/>
                <w:sz w:val="24"/>
                <w:szCs w:val="24"/>
              </w:rPr>
              <w:tab/>
            </w:r>
            <w:r w:rsidR="00107DED" w:rsidRPr="000E0342">
              <w:rPr>
                <w:rFonts w:ascii="Arial" w:hAnsi="Arial" w:cs="Arial"/>
                <w:noProof/>
                <w:webHidden/>
                <w:sz w:val="24"/>
                <w:szCs w:val="24"/>
              </w:rPr>
              <w:fldChar w:fldCharType="begin"/>
            </w:r>
            <w:r w:rsidR="00107DED" w:rsidRPr="000E0342">
              <w:rPr>
                <w:rFonts w:ascii="Arial" w:hAnsi="Arial" w:cs="Arial"/>
                <w:noProof/>
                <w:webHidden/>
                <w:sz w:val="24"/>
                <w:szCs w:val="24"/>
              </w:rPr>
              <w:instrText xml:space="preserve"> PAGEREF _Toc91749079 \h </w:instrText>
            </w:r>
            <w:r w:rsidR="00107DED" w:rsidRPr="000E0342">
              <w:rPr>
                <w:rFonts w:ascii="Arial" w:hAnsi="Arial" w:cs="Arial"/>
                <w:noProof/>
                <w:webHidden/>
                <w:sz w:val="24"/>
                <w:szCs w:val="24"/>
              </w:rPr>
            </w:r>
            <w:r w:rsidR="00107DED" w:rsidRPr="000E0342">
              <w:rPr>
                <w:rFonts w:ascii="Arial" w:hAnsi="Arial" w:cs="Arial"/>
                <w:noProof/>
                <w:webHidden/>
                <w:sz w:val="24"/>
                <w:szCs w:val="24"/>
              </w:rPr>
              <w:fldChar w:fldCharType="separate"/>
            </w:r>
            <w:r w:rsidR="009A20F0">
              <w:rPr>
                <w:rFonts w:ascii="Arial" w:hAnsi="Arial" w:cs="Arial"/>
                <w:noProof/>
                <w:webHidden/>
                <w:sz w:val="24"/>
                <w:szCs w:val="24"/>
              </w:rPr>
              <w:t>68</w:t>
            </w:r>
            <w:r w:rsidR="00107DED" w:rsidRPr="000E0342">
              <w:rPr>
                <w:rFonts w:ascii="Arial" w:hAnsi="Arial" w:cs="Arial"/>
                <w:noProof/>
                <w:webHidden/>
                <w:sz w:val="24"/>
                <w:szCs w:val="24"/>
              </w:rPr>
              <w:fldChar w:fldCharType="end"/>
            </w:r>
          </w:hyperlink>
        </w:p>
        <w:p w14:paraId="76C0D528" w14:textId="775BBE6D" w:rsidR="00107DED" w:rsidRPr="000E0342" w:rsidRDefault="00000000" w:rsidP="005634D8">
          <w:pPr>
            <w:pStyle w:val="Spistreci2"/>
            <w:rPr>
              <w:rFonts w:ascii="Arial" w:eastAsiaTheme="minorEastAsia" w:hAnsi="Arial" w:cs="Arial"/>
              <w:noProof/>
              <w:sz w:val="24"/>
              <w:szCs w:val="24"/>
              <w:lang w:eastAsia="pl-PL"/>
            </w:rPr>
          </w:pPr>
          <w:hyperlink w:anchor="_Toc91749080" w:history="1">
            <w:r w:rsidR="00107DED" w:rsidRPr="000E0342">
              <w:rPr>
                <w:rStyle w:val="Hipercze"/>
                <w:rFonts w:ascii="Arial" w:hAnsi="Arial" w:cs="Arial"/>
                <w:noProof/>
                <w:sz w:val="24"/>
                <w:szCs w:val="24"/>
              </w:rPr>
              <w:t>23)</w:t>
            </w:r>
            <w:r w:rsidR="00107DED" w:rsidRPr="000E0342">
              <w:rPr>
                <w:rFonts w:ascii="Arial" w:eastAsiaTheme="minorEastAsia" w:hAnsi="Arial" w:cs="Arial"/>
                <w:noProof/>
                <w:sz w:val="24"/>
                <w:szCs w:val="24"/>
                <w:lang w:eastAsia="pl-PL"/>
              </w:rPr>
              <w:tab/>
            </w:r>
            <w:r w:rsidR="00107DED" w:rsidRPr="000E0342">
              <w:rPr>
                <w:rStyle w:val="Hipercze"/>
                <w:rFonts w:ascii="Arial" w:hAnsi="Arial" w:cs="Arial"/>
                <w:noProof/>
                <w:sz w:val="24"/>
                <w:szCs w:val="24"/>
              </w:rPr>
              <w:t>W jaki sposób mogę zdobyć dane statystyczne, których nie znajduję w ogólnodostępnych publikacjach statystycznych ani bazach danych?</w:t>
            </w:r>
            <w:r w:rsidR="00107DED" w:rsidRPr="000E0342">
              <w:rPr>
                <w:rFonts w:ascii="Arial" w:hAnsi="Arial" w:cs="Arial"/>
                <w:noProof/>
                <w:webHidden/>
                <w:sz w:val="24"/>
                <w:szCs w:val="24"/>
              </w:rPr>
              <w:tab/>
            </w:r>
            <w:r w:rsidR="00107DED" w:rsidRPr="000E0342">
              <w:rPr>
                <w:rFonts w:ascii="Arial" w:hAnsi="Arial" w:cs="Arial"/>
                <w:noProof/>
                <w:webHidden/>
                <w:sz w:val="24"/>
                <w:szCs w:val="24"/>
              </w:rPr>
              <w:fldChar w:fldCharType="begin"/>
            </w:r>
            <w:r w:rsidR="00107DED" w:rsidRPr="000E0342">
              <w:rPr>
                <w:rFonts w:ascii="Arial" w:hAnsi="Arial" w:cs="Arial"/>
                <w:noProof/>
                <w:webHidden/>
                <w:sz w:val="24"/>
                <w:szCs w:val="24"/>
              </w:rPr>
              <w:instrText xml:space="preserve"> PAGEREF _Toc91749080 \h </w:instrText>
            </w:r>
            <w:r w:rsidR="00107DED" w:rsidRPr="000E0342">
              <w:rPr>
                <w:rFonts w:ascii="Arial" w:hAnsi="Arial" w:cs="Arial"/>
                <w:noProof/>
                <w:webHidden/>
                <w:sz w:val="24"/>
                <w:szCs w:val="24"/>
              </w:rPr>
            </w:r>
            <w:r w:rsidR="00107DED" w:rsidRPr="000E0342">
              <w:rPr>
                <w:rFonts w:ascii="Arial" w:hAnsi="Arial" w:cs="Arial"/>
                <w:noProof/>
                <w:webHidden/>
                <w:sz w:val="24"/>
                <w:szCs w:val="24"/>
              </w:rPr>
              <w:fldChar w:fldCharType="separate"/>
            </w:r>
            <w:r w:rsidR="009A20F0">
              <w:rPr>
                <w:rFonts w:ascii="Arial" w:hAnsi="Arial" w:cs="Arial"/>
                <w:noProof/>
                <w:webHidden/>
                <w:sz w:val="24"/>
                <w:szCs w:val="24"/>
              </w:rPr>
              <w:t>69</w:t>
            </w:r>
            <w:r w:rsidR="00107DED" w:rsidRPr="000E0342">
              <w:rPr>
                <w:rFonts w:ascii="Arial" w:hAnsi="Arial" w:cs="Arial"/>
                <w:noProof/>
                <w:webHidden/>
                <w:sz w:val="24"/>
                <w:szCs w:val="24"/>
              </w:rPr>
              <w:fldChar w:fldCharType="end"/>
            </w:r>
          </w:hyperlink>
        </w:p>
        <w:p w14:paraId="5EBE5159" w14:textId="01B190D1" w:rsidR="00107DED" w:rsidRPr="000E0342" w:rsidRDefault="00000000" w:rsidP="00051937">
          <w:pPr>
            <w:pStyle w:val="Spistreci1"/>
            <w:rPr>
              <w:rFonts w:eastAsiaTheme="minorEastAsia"/>
              <w:lang w:eastAsia="pl-PL"/>
            </w:rPr>
          </w:pPr>
          <w:hyperlink w:anchor="_Toc91749081" w:history="1">
            <w:r w:rsidR="00107DED" w:rsidRPr="000E0342">
              <w:rPr>
                <w:rStyle w:val="Hipercze"/>
              </w:rPr>
              <w:t>8.</w:t>
            </w:r>
            <w:r w:rsidR="00107DED" w:rsidRPr="000E0342">
              <w:rPr>
                <w:rFonts w:eastAsiaTheme="minorEastAsia"/>
                <w:lang w:eastAsia="pl-PL"/>
              </w:rPr>
              <w:tab/>
            </w:r>
            <w:r w:rsidR="00107DED" w:rsidRPr="000E0342">
              <w:rPr>
                <w:rStyle w:val="Hipercze"/>
              </w:rPr>
              <w:t>Na skróty</w:t>
            </w:r>
            <w:r w:rsidR="00107DED" w:rsidRPr="000E0342">
              <w:rPr>
                <w:webHidden/>
              </w:rPr>
              <w:tab/>
            </w:r>
            <w:r w:rsidR="00107DED" w:rsidRPr="000E0342">
              <w:rPr>
                <w:webHidden/>
              </w:rPr>
              <w:fldChar w:fldCharType="begin"/>
            </w:r>
            <w:r w:rsidR="00107DED" w:rsidRPr="000E0342">
              <w:rPr>
                <w:webHidden/>
              </w:rPr>
              <w:instrText xml:space="preserve"> PAGEREF _Toc91749081 \h </w:instrText>
            </w:r>
            <w:r w:rsidR="00107DED" w:rsidRPr="000E0342">
              <w:rPr>
                <w:webHidden/>
              </w:rPr>
            </w:r>
            <w:r w:rsidR="00107DED" w:rsidRPr="000E0342">
              <w:rPr>
                <w:webHidden/>
              </w:rPr>
              <w:fldChar w:fldCharType="separate"/>
            </w:r>
            <w:r w:rsidR="009A20F0">
              <w:rPr>
                <w:webHidden/>
              </w:rPr>
              <w:t>70</w:t>
            </w:r>
            <w:r w:rsidR="00107DED" w:rsidRPr="000E0342">
              <w:rPr>
                <w:webHidden/>
              </w:rPr>
              <w:fldChar w:fldCharType="end"/>
            </w:r>
          </w:hyperlink>
        </w:p>
        <w:p w14:paraId="464399E0" w14:textId="5C89D980" w:rsidR="00107DED" w:rsidRPr="000E0342" w:rsidRDefault="00000000" w:rsidP="005634D8">
          <w:pPr>
            <w:pStyle w:val="Spistreci2"/>
            <w:rPr>
              <w:rFonts w:ascii="Arial" w:eastAsiaTheme="minorEastAsia" w:hAnsi="Arial" w:cs="Arial"/>
              <w:noProof/>
              <w:sz w:val="24"/>
              <w:szCs w:val="24"/>
              <w:lang w:eastAsia="pl-PL"/>
            </w:rPr>
          </w:pPr>
          <w:hyperlink w:anchor="_Toc91749082" w:history="1">
            <w:r w:rsidR="00107DED" w:rsidRPr="000E0342">
              <w:rPr>
                <w:rStyle w:val="Hipercze"/>
                <w:rFonts w:ascii="Arial" w:hAnsi="Arial" w:cs="Arial"/>
                <w:noProof/>
                <w:sz w:val="24"/>
                <w:szCs w:val="24"/>
              </w:rPr>
              <w:t>Przydatne strony krajowe:</w:t>
            </w:r>
            <w:r w:rsidR="00107DED" w:rsidRPr="000E0342">
              <w:rPr>
                <w:rFonts w:ascii="Arial" w:hAnsi="Arial" w:cs="Arial"/>
                <w:noProof/>
                <w:webHidden/>
                <w:sz w:val="24"/>
                <w:szCs w:val="24"/>
              </w:rPr>
              <w:tab/>
            </w:r>
            <w:r w:rsidR="00107DED" w:rsidRPr="000E0342">
              <w:rPr>
                <w:rFonts w:ascii="Arial" w:hAnsi="Arial" w:cs="Arial"/>
                <w:noProof/>
                <w:webHidden/>
                <w:sz w:val="24"/>
                <w:szCs w:val="24"/>
              </w:rPr>
              <w:fldChar w:fldCharType="begin"/>
            </w:r>
            <w:r w:rsidR="00107DED" w:rsidRPr="000E0342">
              <w:rPr>
                <w:rFonts w:ascii="Arial" w:hAnsi="Arial" w:cs="Arial"/>
                <w:noProof/>
                <w:webHidden/>
                <w:sz w:val="24"/>
                <w:szCs w:val="24"/>
              </w:rPr>
              <w:instrText xml:space="preserve"> PAGEREF _Toc91749082 \h </w:instrText>
            </w:r>
            <w:r w:rsidR="00107DED" w:rsidRPr="000E0342">
              <w:rPr>
                <w:rFonts w:ascii="Arial" w:hAnsi="Arial" w:cs="Arial"/>
                <w:noProof/>
                <w:webHidden/>
                <w:sz w:val="24"/>
                <w:szCs w:val="24"/>
              </w:rPr>
            </w:r>
            <w:r w:rsidR="00107DED" w:rsidRPr="000E0342">
              <w:rPr>
                <w:rFonts w:ascii="Arial" w:hAnsi="Arial" w:cs="Arial"/>
                <w:noProof/>
                <w:webHidden/>
                <w:sz w:val="24"/>
                <w:szCs w:val="24"/>
              </w:rPr>
              <w:fldChar w:fldCharType="separate"/>
            </w:r>
            <w:r w:rsidR="009A20F0">
              <w:rPr>
                <w:rFonts w:ascii="Arial" w:hAnsi="Arial" w:cs="Arial"/>
                <w:noProof/>
                <w:webHidden/>
                <w:sz w:val="24"/>
                <w:szCs w:val="24"/>
              </w:rPr>
              <w:t>70</w:t>
            </w:r>
            <w:r w:rsidR="00107DED" w:rsidRPr="000E0342">
              <w:rPr>
                <w:rFonts w:ascii="Arial" w:hAnsi="Arial" w:cs="Arial"/>
                <w:noProof/>
                <w:webHidden/>
                <w:sz w:val="24"/>
                <w:szCs w:val="24"/>
              </w:rPr>
              <w:fldChar w:fldCharType="end"/>
            </w:r>
          </w:hyperlink>
        </w:p>
        <w:p w14:paraId="39082E88" w14:textId="0B8B2236" w:rsidR="00AC4D70" w:rsidRPr="00A31433" w:rsidRDefault="00000000" w:rsidP="006B5C0C">
          <w:pPr>
            <w:pStyle w:val="Spistreci2"/>
          </w:pPr>
          <w:hyperlink w:anchor="_Toc91749083" w:history="1">
            <w:r w:rsidR="00107DED" w:rsidRPr="000E0342">
              <w:rPr>
                <w:rStyle w:val="Hipercze"/>
                <w:rFonts w:ascii="Arial" w:hAnsi="Arial" w:cs="Arial"/>
                <w:noProof/>
                <w:sz w:val="24"/>
                <w:szCs w:val="24"/>
              </w:rPr>
              <w:t>Przydatne strony międzynarodowe:</w:t>
            </w:r>
            <w:r w:rsidR="00107DED" w:rsidRPr="000E0342">
              <w:rPr>
                <w:rFonts w:ascii="Arial" w:hAnsi="Arial" w:cs="Arial"/>
                <w:noProof/>
                <w:webHidden/>
                <w:sz w:val="24"/>
                <w:szCs w:val="24"/>
              </w:rPr>
              <w:tab/>
            </w:r>
            <w:r w:rsidR="00107DED" w:rsidRPr="000E0342">
              <w:rPr>
                <w:rFonts w:ascii="Arial" w:hAnsi="Arial" w:cs="Arial"/>
                <w:noProof/>
                <w:webHidden/>
                <w:sz w:val="24"/>
                <w:szCs w:val="24"/>
              </w:rPr>
              <w:fldChar w:fldCharType="begin"/>
            </w:r>
            <w:r w:rsidR="00107DED" w:rsidRPr="000E0342">
              <w:rPr>
                <w:rFonts w:ascii="Arial" w:hAnsi="Arial" w:cs="Arial"/>
                <w:noProof/>
                <w:webHidden/>
                <w:sz w:val="24"/>
                <w:szCs w:val="24"/>
              </w:rPr>
              <w:instrText xml:space="preserve"> PAGEREF _Toc91749083 \h </w:instrText>
            </w:r>
            <w:r w:rsidR="00107DED" w:rsidRPr="000E0342">
              <w:rPr>
                <w:rFonts w:ascii="Arial" w:hAnsi="Arial" w:cs="Arial"/>
                <w:noProof/>
                <w:webHidden/>
                <w:sz w:val="24"/>
                <w:szCs w:val="24"/>
              </w:rPr>
            </w:r>
            <w:r w:rsidR="00107DED" w:rsidRPr="000E0342">
              <w:rPr>
                <w:rFonts w:ascii="Arial" w:hAnsi="Arial" w:cs="Arial"/>
                <w:noProof/>
                <w:webHidden/>
                <w:sz w:val="24"/>
                <w:szCs w:val="24"/>
              </w:rPr>
              <w:fldChar w:fldCharType="separate"/>
            </w:r>
            <w:r w:rsidR="009A20F0">
              <w:rPr>
                <w:rFonts w:ascii="Arial" w:hAnsi="Arial" w:cs="Arial"/>
                <w:noProof/>
                <w:webHidden/>
                <w:sz w:val="24"/>
                <w:szCs w:val="24"/>
              </w:rPr>
              <w:t>71</w:t>
            </w:r>
            <w:r w:rsidR="00107DED" w:rsidRPr="000E0342">
              <w:rPr>
                <w:rFonts w:ascii="Arial" w:hAnsi="Arial" w:cs="Arial"/>
                <w:noProof/>
                <w:webHidden/>
                <w:sz w:val="24"/>
                <w:szCs w:val="24"/>
              </w:rPr>
              <w:fldChar w:fldCharType="end"/>
            </w:r>
          </w:hyperlink>
          <w:r w:rsidR="00AC4D70" w:rsidRPr="000E0342">
            <w:fldChar w:fldCharType="end"/>
          </w:r>
        </w:p>
      </w:sdtContent>
    </w:sdt>
    <w:p w14:paraId="09EDDDD8" w14:textId="32070392" w:rsidR="001C1B87" w:rsidRDefault="001C1B87" w:rsidP="00481C0B">
      <w:pPr>
        <w:pStyle w:val="Nag1Fdost"/>
        <w:pageBreakBefore/>
        <w:numPr>
          <w:ilvl w:val="0"/>
          <w:numId w:val="4"/>
        </w:numPr>
        <w:ind w:left="357" w:hanging="357"/>
      </w:pPr>
      <w:bookmarkStart w:id="19" w:name="_Toc91749044"/>
      <w:r>
        <w:lastRenderedPageBreak/>
        <w:t>Przedsiębiorstwo – co to takiego?</w:t>
      </w:r>
      <w:bookmarkEnd w:id="19"/>
    </w:p>
    <w:p w14:paraId="0564510F" w14:textId="5698FC42" w:rsidR="000D2413" w:rsidRDefault="0029194D" w:rsidP="000D2413">
      <w:pPr>
        <w:pStyle w:val="NormFdost"/>
      </w:pPr>
      <w:r>
        <w:rPr>
          <w:rFonts w:ascii="Times New Roman" w:hAnsi="Times New Roman"/>
          <w:noProof/>
          <w:szCs w:val="24"/>
          <w:lang w:eastAsia="pl-PL"/>
        </w:rPr>
        <w:drawing>
          <wp:anchor distT="36576" distB="36576" distL="36576" distR="36576" simplePos="0" relativeHeight="251712512" behindDoc="1" locked="0" layoutInCell="1" allowOverlap="1" wp14:anchorId="19C42DD4" wp14:editId="4873B6AC">
            <wp:simplePos x="0" y="0"/>
            <wp:positionH relativeFrom="column">
              <wp:posOffset>3382645</wp:posOffset>
            </wp:positionH>
            <wp:positionV relativeFrom="paragraph">
              <wp:posOffset>475615</wp:posOffset>
            </wp:positionV>
            <wp:extent cx="2355215" cy="1624330"/>
            <wp:effectExtent l="0" t="0" r="6985" b="0"/>
            <wp:wrapTight wrapText="bothSides">
              <wp:wrapPolygon edited="1">
                <wp:start x="0" y="-3952"/>
                <wp:lineTo x="0" y="26953"/>
                <wp:lineTo x="21600" y="27054"/>
                <wp:lineTo x="21600" y="-3547"/>
                <wp:lineTo x="0" y="-3952"/>
              </wp:wrapPolygon>
            </wp:wrapTight>
            <wp:docPr id="19" name="Obraz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55215" cy="162433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0D2413">
        <w:t>Rozpatrywanie pojęcia przedsiębiorstwo warto rozpocząć od określenia czym jest podmiot tworzący przedsiębiorstwo. Za podmiot ten, czyli za przedsiębiorcę, uznawany jest w polskiej statystyce publicznej podmiot gospodarki naro</w:t>
      </w:r>
      <w:r w:rsidR="007B2548">
        <w:t>dowej będący jednostką prawną i </w:t>
      </w:r>
      <w:r w:rsidR="000D2413">
        <w:t>jednocześnie charakteryz</w:t>
      </w:r>
      <w:r w:rsidR="00495D70">
        <w:t xml:space="preserve">ujący się określonymi cechami. </w:t>
      </w:r>
      <w:r w:rsidR="000D2413">
        <w:t xml:space="preserve">Najtrafniejsza definicja przedsiębiorcy jest zamieszczona w </w:t>
      </w:r>
      <w:r w:rsidR="005536A4">
        <w:t>„</w:t>
      </w:r>
      <w:r w:rsidR="000D2413">
        <w:t>Ustawie z dnia 6 marca 2018 r. Prawo przedsiębior</w:t>
      </w:r>
      <w:r w:rsidR="00E61210">
        <w:t>ców</w:t>
      </w:r>
      <w:r w:rsidR="005536A4">
        <w:t>”</w:t>
      </w:r>
      <w:r w:rsidR="00E61210">
        <w:t xml:space="preserve"> (Dz.U. z </w:t>
      </w:r>
      <w:r w:rsidR="00E0662B">
        <w:t>2021</w:t>
      </w:r>
      <w:r w:rsidR="00E61210">
        <w:t xml:space="preserve"> r. </w:t>
      </w:r>
      <w:r w:rsidR="007B4A3E">
        <w:t xml:space="preserve"> </w:t>
      </w:r>
      <w:r w:rsidR="00E61210">
        <w:t xml:space="preserve">poz. </w:t>
      </w:r>
      <w:r w:rsidR="00E0662B">
        <w:t>162</w:t>
      </w:r>
      <w:r w:rsidR="00E61210">
        <w:t>).</w:t>
      </w:r>
    </w:p>
    <w:p w14:paraId="748658A7" w14:textId="3AEA8C89" w:rsidR="000D2413" w:rsidRPr="00580EE4" w:rsidRDefault="000D2413" w:rsidP="000D2413">
      <w:pPr>
        <w:pStyle w:val="NormFdost"/>
        <w:contextualSpacing/>
        <w:rPr>
          <w:b/>
        </w:rPr>
      </w:pPr>
      <w:r w:rsidRPr="00580EE4">
        <w:rPr>
          <w:b/>
        </w:rPr>
        <w:t>„Przedsiębiorcą jest:</w:t>
      </w:r>
    </w:p>
    <w:p w14:paraId="61040550" w14:textId="77777777" w:rsidR="000D2413" w:rsidRPr="00580EE4" w:rsidRDefault="000D2413" w:rsidP="008F69E5">
      <w:pPr>
        <w:pStyle w:val="NormFdost"/>
        <w:numPr>
          <w:ilvl w:val="0"/>
          <w:numId w:val="5"/>
        </w:numPr>
        <w:ind w:left="714" w:hanging="357"/>
        <w:contextualSpacing/>
        <w:rPr>
          <w:b/>
        </w:rPr>
      </w:pPr>
      <w:r w:rsidRPr="00580EE4">
        <w:rPr>
          <w:b/>
        </w:rPr>
        <w:t xml:space="preserve">osoba fizyczna, </w:t>
      </w:r>
    </w:p>
    <w:p w14:paraId="724CB7A2" w14:textId="77777777" w:rsidR="000D2413" w:rsidRPr="00580EE4" w:rsidRDefault="000D2413" w:rsidP="008F69E5">
      <w:pPr>
        <w:pStyle w:val="NormFdost"/>
        <w:numPr>
          <w:ilvl w:val="0"/>
          <w:numId w:val="5"/>
        </w:numPr>
        <w:ind w:left="714" w:hanging="357"/>
        <w:contextualSpacing/>
        <w:rPr>
          <w:b/>
        </w:rPr>
      </w:pPr>
      <w:r w:rsidRPr="00580EE4">
        <w:rPr>
          <w:b/>
        </w:rPr>
        <w:t>osoba prawna,</w:t>
      </w:r>
    </w:p>
    <w:p w14:paraId="042DBF6F" w14:textId="77777777" w:rsidR="000D2413" w:rsidRPr="00580EE4" w:rsidRDefault="000D2413" w:rsidP="008F69E5">
      <w:pPr>
        <w:pStyle w:val="NormFdost"/>
        <w:numPr>
          <w:ilvl w:val="0"/>
          <w:numId w:val="5"/>
        </w:numPr>
        <w:ind w:left="714" w:hanging="357"/>
        <w:contextualSpacing/>
        <w:rPr>
          <w:b/>
        </w:rPr>
      </w:pPr>
      <w:r w:rsidRPr="00580EE4">
        <w:rPr>
          <w:b/>
        </w:rPr>
        <w:t>jednostka organizacyjna niebędąca osobą prawną, której odrębna ustawa przyznaje zdolność prawną,</w:t>
      </w:r>
    </w:p>
    <w:p w14:paraId="6A15C948" w14:textId="77777777" w:rsidR="000D2413" w:rsidRDefault="000D2413" w:rsidP="000D2413">
      <w:pPr>
        <w:pStyle w:val="NormFdost"/>
      </w:pPr>
      <w:r w:rsidRPr="00580EE4">
        <w:rPr>
          <w:b/>
        </w:rPr>
        <w:t>wykonująca działalność gospodarczą. Przedsiębiorcami są także wspólnicy spółki cywilnej w zakresie wykonywanej przez nich działalności gospodarczej.”</w:t>
      </w:r>
    </w:p>
    <w:p w14:paraId="60D7C5B1" w14:textId="6C2A69BF" w:rsidR="000D2413" w:rsidRDefault="000D2413" w:rsidP="000D2413">
      <w:pPr>
        <w:pStyle w:val="NormFdost"/>
      </w:pPr>
      <w:r>
        <w:t>Definicja zbieżna z cytowaną powyżej zawarta</w:t>
      </w:r>
      <w:r w:rsidR="00D40D82">
        <w:t xml:space="preserve"> jest także w </w:t>
      </w:r>
      <w:r w:rsidR="005536A4">
        <w:t>„</w:t>
      </w:r>
      <w:r w:rsidR="00D40D82">
        <w:t xml:space="preserve">Ustawie z dnia 23 </w:t>
      </w:r>
      <w:r w:rsidR="005536A4">
        <w:t xml:space="preserve">kwietnia 1964 r. </w:t>
      </w:r>
      <w:r>
        <w:t>Kodeks cywilny</w:t>
      </w:r>
      <w:r w:rsidR="005536A4">
        <w:t>”</w:t>
      </w:r>
      <w:r>
        <w:t xml:space="preserve"> (Dz.U. z </w:t>
      </w:r>
      <w:r w:rsidR="00E0662B">
        <w:t>2022</w:t>
      </w:r>
      <w:r>
        <w:t xml:space="preserve"> r.</w:t>
      </w:r>
      <w:r w:rsidR="007B2548">
        <w:t xml:space="preserve">, poz. </w:t>
      </w:r>
      <w:r w:rsidR="00E0662B">
        <w:t>1360</w:t>
      </w:r>
      <w:r w:rsidR="007B2548">
        <w:t>). W </w:t>
      </w:r>
      <w:r w:rsidR="00507CA6">
        <w:t>„</w:t>
      </w:r>
      <w:r>
        <w:t>Kodeksie cywilnym</w:t>
      </w:r>
      <w:r w:rsidR="00507CA6">
        <w:t>”</w:t>
      </w:r>
      <w:r>
        <w:t xml:space="preserve"> zdefiniowane jest również samo pojęcie przedsiębiorstwa:</w:t>
      </w:r>
    </w:p>
    <w:p w14:paraId="50C7FEC7" w14:textId="77777777" w:rsidR="00495D70" w:rsidRPr="008A30DE" w:rsidRDefault="000D2413" w:rsidP="00495D70">
      <w:pPr>
        <w:pStyle w:val="NormFdost"/>
        <w:rPr>
          <w:b/>
        </w:rPr>
      </w:pPr>
      <w:r w:rsidRPr="008A30DE">
        <w:rPr>
          <w:b/>
        </w:rPr>
        <w:t>„Przedsiębiorstwo jest zorganizowanym zespołem składników niematerialnych i materialnych przeznaczonych do prowadzenia działalności gospodarczej.”</w:t>
      </w:r>
    </w:p>
    <w:p w14:paraId="2385EC37" w14:textId="7A310C93" w:rsidR="00495D70" w:rsidRDefault="00495D70" w:rsidP="00495D70">
      <w:pPr>
        <w:pStyle w:val="NormFdost"/>
      </w:pPr>
      <w:r>
        <w:t xml:space="preserve">Definiowane pojęcie jest jednak dużo bardziej złożone i wymaga szerszego opisania. Próbując dokładniej określić, czym jest przedsiębiorstwo, zamiennie nazywane </w:t>
      </w:r>
      <w:r>
        <w:lastRenderedPageBreak/>
        <w:t>w</w:t>
      </w:r>
      <w:r w:rsidR="007B2548">
        <w:t> </w:t>
      </w:r>
      <w:r>
        <w:t>niniejszym opracowaniu firmą, można odwołać się do różnych jego cech. Jednymi z kluczowych cech pozwalających ocenić, czy dany podmiot jest przedsiębiorstwem, czy też nie, jest wytwarzanie przez nie</w:t>
      </w:r>
      <w:r w:rsidR="00D40D82">
        <w:t xml:space="preserve">go towarów i świadczenie usług, </w:t>
      </w:r>
      <w:r>
        <w:t>samodzielność w zakresie podejmowania decyzji dotyczących prowadzonej działalności gospodarczej oraz osiąganie korzyści z niej wynikających.</w:t>
      </w:r>
    </w:p>
    <w:p w14:paraId="63C3BE3D" w14:textId="04C88DD0" w:rsidR="00495D70" w:rsidRDefault="00495D70" w:rsidP="00495D70">
      <w:pPr>
        <w:pStyle w:val="NormFdost"/>
      </w:pPr>
      <w:r>
        <w:t xml:space="preserve">Powyższe właściwości stanowiły podstawę dla opracowania definicji przedsiębiorstwa jako jednostki statystycznej, będącej obiektem badań statystycznych. Definicję taką ujęto w </w:t>
      </w:r>
      <w:r w:rsidR="005536A4">
        <w:t>„</w:t>
      </w:r>
      <w:r>
        <w:t>Rozporządzeniu Rady (</w:t>
      </w:r>
      <w:hyperlink w:anchor="EWG" w:history="1">
        <w:r w:rsidRPr="00F06428">
          <w:rPr>
            <w:rStyle w:val="Hipercze"/>
          </w:rPr>
          <w:t>EWG</w:t>
        </w:r>
      </w:hyperlink>
      <w:r w:rsidR="00E37EC6">
        <w:t>) Nr 696/93 z </w:t>
      </w:r>
      <w:r>
        <w:t>dnia 15 marca 1993 r. w sprawie jednostek staty</w:t>
      </w:r>
      <w:r w:rsidR="00E37EC6">
        <w:t>stycznych do celów obserwacji i </w:t>
      </w:r>
      <w:r>
        <w:t>analizy systemu produkcyjnego we Wspólnocie</w:t>
      </w:r>
      <w:r w:rsidR="005536A4">
        <w:t>”</w:t>
      </w:r>
      <w:r>
        <w:t>:</w:t>
      </w:r>
    </w:p>
    <w:p w14:paraId="67661634" w14:textId="0B25E8F9" w:rsidR="00CA09BB" w:rsidRPr="00E61210" w:rsidRDefault="0029194D" w:rsidP="00495D70">
      <w:pPr>
        <w:pStyle w:val="NormFdost"/>
        <w:rPr>
          <w:b/>
        </w:rPr>
      </w:pPr>
      <w:r>
        <w:rPr>
          <w:b/>
          <w:noProof/>
          <w:lang w:eastAsia="pl-PL"/>
        </w:rPr>
        <w:drawing>
          <wp:anchor distT="0" distB="0" distL="114300" distR="114300" simplePos="0" relativeHeight="251713536" behindDoc="1" locked="0" layoutInCell="1" allowOverlap="1" wp14:anchorId="486754C6" wp14:editId="1A33CB70">
            <wp:simplePos x="0" y="0"/>
            <wp:positionH relativeFrom="column">
              <wp:posOffset>-635</wp:posOffset>
            </wp:positionH>
            <wp:positionV relativeFrom="paragraph">
              <wp:posOffset>319405</wp:posOffset>
            </wp:positionV>
            <wp:extent cx="2554605" cy="2133600"/>
            <wp:effectExtent l="0" t="0" r="0" b="0"/>
            <wp:wrapTight wrapText="bothSides">
              <wp:wrapPolygon edited="1">
                <wp:start x="0" y="-1774"/>
                <wp:lineTo x="0" y="23721"/>
                <wp:lineTo x="21600" y="24030"/>
                <wp:lineTo x="21600" y="-1620"/>
                <wp:lineTo x="0" y="-1774"/>
              </wp:wrapPolygon>
            </wp:wrapTight>
            <wp:docPr id="52" name="Obraz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Obraz 52">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4605" cy="2133600"/>
                    </a:xfrm>
                    <a:prstGeom prst="rect">
                      <a:avLst/>
                    </a:prstGeom>
                    <a:noFill/>
                  </pic:spPr>
                </pic:pic>
              </a:graphicData>
            </a:graphic>
            <wp14:sizeRelH relativeFrom="page">
              <wp14:pctWidth>0</wp14:pctWidth>
            </wp14:sizeRelH>
            <wp14:sizeRelV relativeFrom="page">
              <wp14:pctHeight>0</wp14:pctHeight>
            </wp14:sizeRelV>
          </wp:anchor>
        </w:drawing>
      </w:r>
      <w:r w:rsidR="00495D70" w:rsidRPr="008A30DE">
        <w:rPr>
          <w:b/>
        </w:rPr>
        <w:t xml:space="preserve">„Przedsiębiorstwo jest najmniejszą kombinacją jednostek prawnych, tzn. jednostką organizacyjną wytwarzającą towary i </w:t>
      </w:r>
      <w:r w:rsidR="007B2548">
        <w:rPr>
          <w:b/>
        </w:rPr>
        <w:t>usługi, która osiąga korzyści z </w:t>
      </w:r>
      <w:r w:rsidR="00495D70" w:rsidRPr="008A30DE">
        <w:rPr>
          <w:b/>
        </w:rPr>
        <w:t>p</w:t>
      </w:r>
      <w:r w:rsidR="007B2548">
        <w:rPr>
          <w:b/>
        </w:rPr>
        <w:t>ewnego stopnia samodzielności w </w:t>
      </w:r>
      <w:r w:rsidR="00495D70" w:rsidRPr="008A30DE">
        <w:rPr>
          <w:b/>
        </w:rPr>
        <w:t>podejmowaniu decyzji, w szczególności w zakresie alokacji bieżących zasobów. Przedsiębiorstwo prowadzi jeden lub więcej rodzajów działalności w jednym lub więcej miejscach. Przedsiębiorstwo mo</w:t>
      </w:r>
      <w:r w:rsidR="00E61210">
        <w:rPr>
          <w:b/>
        </w:rPr>
        <w:t>że być jedną jednostką prawną.”</w:t>
      </w:r>
    </w:p>
    <w:p w14:paraId="526EC63F" w14:textId="6483E602" w:rsidR="00495D70" w:rsidRDefault="00495D70" w:rsidP="00495D70">
      <w:pPr>
        <w:pStyle w:val="NormFdost"/>
      </w:pPr>
      <w:r>
        <w:t>Zaprezentowana powyżej definicja przedsięb</w:t>
      </w:r>
      <w:r w:rsidR="007B2548">
        <w:t>iorstwa znajduje zastosowanie w </w:t>
      </w:r>
      <w:r>
        <w:t>statystyce europejskiej prowadzonej przez Eurostat - Europejski Urząd Statystyczny działający w strukturach Komisji Europejskiej i jednocześnie wyraźnie określa kierunek, w jakim będzie się rozwijała statystyka publiczna krajów członkowskich Unii Europejskiej. Warto zaznaczyć, że do tej pory polskie służby statystyczne koncentrowały się w swoich pracach przede wszystkim na jednostce prawnej, nie na przedsiębiorstwie.</w:t>
      </w:r>
    </w:p>
    <w:p w14:paraId="7EB8344D" w14:textId="77777777" w:rsidR="000D2413" w:rsidRDefault="00495D70" w:rsidP="00495D70">
      <w:pPr>
        <w:pStyle w:val="NormFdost"/>
      </w:pPr>
      <w:r>
        <w:lastRenderedPageBreak/>
        <w:t>Wymienianą w definicji przedsiębiorcy kategorią określającą status jednostki prowadzącej działalność jest podstawowa forma prawna. Kryterium określającym podstawową formę prawną podmiotu jest posiadanie</w:t>
      </w:r>
      <w:r w:rsidR="007B2548">
        <w:t xml:space="preserve"> atrybutu osobowości prawnej (w </w:t>
      </w:r>
      <w:r>
        <w:t>przypadku jednostek organizacyjnych) bądź zdo</w:t>
      </w:r>
      <w:r w:rsidR="007B2548">
        <w:t>lności do czynności prawnych (w </w:t>
      </w:r>
      <w:r>
        <w:t>przypadku osób fizycznych).</w:t>
      </w:r>
    </w:p>
    <w:p w14:paraId="7BBB70DE" w14:textId="77777777" w:rsidR="00AC4BBE" w:rsidRPr="004975D0" w:rsidRDefault="00AC4BBE" w:rsidP="004975D0">
      <w:pPr>
        <w:pStyle w:val="Legenda"/>
        <w:keepNext/>
        <w:spacing w:line="360" w:lineRule="auto"/>
        <w:rPr>
          <w:rFonts w:ascii="Arial" w:hAnsi="Arial" w:cs="Arial"/>
          <w:sz w:val="24"/>
          <w:szCs w:val="24"/>
        </w:rPr>
      </w:pPr>
      <w:r w:rsidRPr="004975D0">
        <w:rPr>
          <w:rFonts w:ascii="Arial" w:hAnsi="Arial" w:cs="Arial"/>
          <w:color w:val="auto"/>
          <w:sz w:val="24"/>
          <w:szCs w:val="24"/>
        </w:rPr>
        <w:t xml:space="preserve">Tabela </w:t>
      </w:r>
      <w:r w:rsidRPr="004975D0">
        <w:rPr>
          <w:rFonts w:ascii="Arial" w:hAnsi="Arial" w:cs="Arial"/>
          <w:color w:val="auto"/>
          <w:sz w:val="24"/>
          <w:szCs w:val="24"/>
        </w:rPr>
        <w:fldChar w:fldCharType="begin"/>
      </w:r>
      <w:r w:rsidRPr="004975D0">
        <w:rPr>
          <w:rFonts w:ascii="Arial" w:hAnsi="Arial" w:cs="Arial"/>
          <w:color w:val="auto"/>
          <w:sz w:val="24"/>
          <w:szCs w:val="24"/>
        </w:rPr>
        <w:instrText xml:space="preserve"> SEQ Tabela \* ARABIC </w:instrText>
      </w:r>
      <w:r w:rsidRPr="004975D0">
        <w:rPr>
          <w:rFonts w:ascii="Arial" w:hAnsi="Arial" w:cs="Arial"/>
          <w:color w:val="auto"/>
          <w:sz w:val="24"/>
          <w:szCs w:val="24"/>
        </w:rPr>
        <w:fldChar w:fldCharType="separate"/>
      </w:r>
      <w:r w:rsidR="009325F2">
        <w:rPr>
          <w:rFonts w:ascii="Arial" w:hAnsi="Arial" w:cs="Arial"/>
          <w:noProof/>
          <w:color w:val="auto"/>
          <w:sz w:val="24"/>
          <w:szCs w:val="24"/>
        </w:rPr>
        <w:t>2</w:t>
      </w:r>
      <w:r w:rsidRPr="004975D0">
        <w:rPr>
          <w:rFonts w:ascii="Arial" w:hAnsi="Arial" w:cs="Arial"/>
          <w:color w:val="auto"/>
          <w:sz w:val="24"/>
          <w:szCs w:val="24"/>
        </w:rPr>
        <w:fldChar w:fldCharType="end"/>
      </w:r>
      <w:r w:rsidRPr="004975D0">
        <w:rPr>
          <w:rFonts w:ascii="Arial" w:hAnsi="Arial" w:cs="Arial"/>
          <w:color w:val="auto"/>
          <w:sz w:val="24"/>
          <w:szCs w:val="24"/>
        </w:rPr>
        <w:t>. Definicje i przykłady podstawowych form prawnych podmiotów gospodarczych</w:t>
      </w:r>
    </w:p>
    <w:tbl>
      <w:tblPr>
        <w:tblW w:w="9048" w:type="dxa"/>
        <w:tblBorders>
          <w:insideH w:val="single" w:sz="18" w:space="0" w:color="92D050"/>
          <w:insideV w:val="single" w:sz="18" w:space="0" w:color="92D050"/>
        </w:tblBorders>
        <w:tblCellMar>
          <w:left w:w="0" w:type="dxa"/>
          <w:right w:w="0" w:type="dxa"/>
        </w:tblCellMar>
        <w:tblLook w:val="04A0" w:firstRow="1" w:lastRow="0" w:firstColumn="1" w:lastColumn="0" w:noHBand="0" w:noVBand="1"/>
      </w:tblPr>
      <w:tblGrid>
        <w:gridCol w:w="1211"/>
        <w:gridCol w:w="2617"/>
        <w:gridCol w:w="2837"/>
        <w:gridCol w:w="2383"/>
      </w:tblGrid>
      <w:tr w:rsidR="007D1DE3" w:rsidRPr="007D1DE3" w14:paraId="16B450B0" w14:textId="77777777" w:rsidTr="008546DD">
        <w:trPr>
          <w:trHeight w:val="602"/>
          <w:tblHeader/>
        </w:trPr>
        <w:tc>
          <w:tcPr>
            <w:tcW w:w="1211" w:type="dxa"/>
          </w:tcPr>
          <w:p w14:paraId="60E60170" w14:textId="77777777" w:rsidR="007D1DE3" w:rsidRPr="007D1DE3" w:rsidRDefault="007D1DE3" w:rsidP="00E96ED3">
            <w:pPr>
              <w:spacing w:after="0" w:line="360" w:lineRule="auto"/>
              <w:rPr>
                <w:rFonts w:ascii="Arial" w:hAnsi="Arial" w:cs="Arial"/>
                <w:b/>
                <w:bCs/>
                <w:sz w:val="24"/>
                <w:szCs w:val="24"/>
              </w:rPr>
            </w:pPr>
          </w:p>
        </w:tc>
        <w:tc>
          <w:tcPr>
            <w:tcW w:w="2617" w:type="dxa"/>
            <w:tcMar>
              <w:top w:w="0" w:type="dxa"/>
              <w:left w:w="108" w:type="dxa"/>
              <w:bottom w:w="0" w:type="dxa"/>
              <w:right w:w="108" w:type="dxa"/>
            </w:tcMar>
            <w:hideMark/>
          </w:tcPr>
          <w:p w14:paraId="72D20B36" w14:textId="77777777" w:rsidR="007D1DE3" w:rsidRPr="007D1DE3" w:rsidRDefault="007D1DE3" w:rsidP="00E96ED3">
            <w:pPr>
              <w:spacing w:after="0" w:line="360" w:lineRule="auto"/>
              <w:rPr>
                <w:rFonts w:ascii="Arial" w:hAnsi="Arial" w:cs="Arial"/>
                <w:b/>
                <w:bCs/>
                <w:sz w:val="24"/>
                <w:szCs w:val="24"/>
              </w:rPr>
            </w:pPr>
            <w:r w:rsidRPr="007D1DE3">
              <w:rPr>
                <w:rFonts w:ascii="Arial" w:hAnsi="Arial" w:cs="Arial"/>
                <w:b/>
                <w:bCs/>
                <w:sz w:val="24"/>
                <w:szCs w:val="24"/>
              </w:rPr>
              <w:t>Osoba prawna</w:t>
            </w:r>
          </w:p>
        </w:tc>
        <w:tc>
          <w:tcPr>
            <w:tcW w:w="2837" w:type="dxa"/>
            <w:tcMar>
              <w:top w:w="0" w:type="dxa"/>
              <w:left w:w="108" w:type="dxa"/>
              <w:bottom w:w="0" w:type="dxa"/>
              <w:right w:w="108" w:type="dxa"/>
            </w:tcMar>
            <w:hideMark/>
          </w:tcPr>
          <w:p w14:paraId="7F051B89" w14:textId="54C65F19" w:rsidR="007D1DE3" w:rsidRPr="007D1DE3" w:rsidRDefault="007D1DE3" w:rsidP="00AD153F">
            <w:pPr>
              <w:spacing w:after="0" w:line="360" w:lineRule="auto"/>
              <w:rPr>
                <w:rFonts w:ascii="Arial" w:hAnsi="Arial" w:cs="Arial"/>
                <w:b/>
                <w:bCs/>
                <w:sz w:val="24"/>
                <w:szCs w:val="24"/>
              </w:rPr>
            </w:pPr>
            <w:r w:rsidRPr="007D1DE3">
              <w:rPr>
                <w:rFonts w:ascii="Arial" w:hAnsi="Arial" w:cs="Arial"/>
                <w:b/>
                <w:bCs/>
                <w:sz w:val="24"/>
                <w:szCs w:val="24"/>
              </w:rPr>
              <w:t>Jednostka organizacyjna niemająca osobowości prawnej</w:t>
            </w:r>
          </w:p>
        </w:tc>
        <w:tc>
          <w:tcPr>
            <w:tcW w:w="2383" w:type="dxa"/>
            <w:tcMar>
              <w:top w:w="0" w:type="dxa"/>
              <w:left w:w="108" w:type="dxa"/>
              <w:bottom w:w="0" w:type="dxa"/>
              <w:right w:w="108" w:type="dxa"/>
            </w:tcMar>
            <w:hideMark/>
          </w:tcPr>
          <w:p w14:paraId="01FE5FF8" w14:textId="77777777" w:rsidR="007D1DE3" w:rsidRPr="007D1DE3" w:rsidRDefault="007D1DE3" w:rsidP="00E96ED3">
            <w:pPr>
              <w:spacing w:after="0" w:line="360" w:lineRule="auto"/>
              <w:rPr>
                <w:rFonts w:ascii="Arial" w:hAnsi="Arial" w:cs="Arial"/>
                <w:b/>
                <w:bCs/>
                <w:sz w:val="24"/>
                <w:szCs w:val="24"/>
              </w:rPr>
            </w:pPr>
            <w:r w:rsidRPr="007D1DE3">
              <w:rPr>
                <w:rFonts w:ascii="Arial" w:hAnsi="Arial" w:cs="Arial"/>
                <w:b/>
                <w:bCs/>
                <w:sz w:val="24"/>
                <w:szCs w:val="24"/>
              </w:rPr>
              <w:t>Osoba fizyczna</w:t>
            </w:r>
          </w:p>
        </w:tc>
      </w:tr>
      <w:tr w:rsidR="007D1DE3" w:rsidRPr="007D1DE3" w14:paraId="0E555A68" w14:textId="77777777" w:rsidTr="008546DD">
        <w:trPr>
          <w:trHeight w:val="2022"/>
        </w:trPr>
        <w:tc>
          <w:tcPr>
            <w:tcW w:w="1211" w:type="dxa"/>
          </w:tcPr>
          <w:p w14:paraId="1E882E22" w14:textId="77777777" w:rsidR="007D1DE3" w:rsidRPr="007D1DE3" w:rsidRDefault="007D1DE3" w:rsidP="00E96ED3">
            <w:pPr>
              <w:spacing w:before="60" w:after="60" w:line="360" w:lineRule="auto"/>
              <w:rPr>
                <w:rFonts w:ascii="Arial" w:hAnsi="Arial" w:cs="Arial"/>
                <w:sz w:val="24"/>
                <w:szCs w:val="24"/>
              </w:rPr>
            </w:pPr>
            <w:r w:rsidRPr="007D1DE3">
              <w:rPr>
                <w:rFonts w:ascii="Arial" w:hAnsi="Arial" w:cs="Arial"/>
                <w:b/>
                <w:bCs/>
                <w:sz w:val="24"/>
                <w:szCs w:val="24"/>
              </w:rPr>
              <w:t>Definicja:</w:t>
            </w:r>
          </w:p>
        </w:tc>
        <w:tc>
          <w:tcPr>
            <w:tcW w:w="2617" w:type="dxa"/>
            <w:tcMar>
              <w:top w:w="0" w:type="dxa"/>
              <w:left w:w="108" w:type="dxa"/>
              <w:bottom w:w="0" w:type="dxa"/>
              <w:right w:w="108" w:type="dxa"/>
            </w:tcMar>
            <w:hideMark/>
          </w:tcPr>
          <w:p w14:paraId="695E8FB0" w14:textId="77777777" w:rsidR="007D1DE3" w:rsidRPr="007D1DE3" w:rsidRDefault="007D1DE3" w:rsidP="00E96ED3">
            <w:pPr>
              <w:spacing w:before="60" w:after="60" w:line="360" w:lineRule="auto"/>
              <w:rPr>
                <w:rFonts w:ascii="Arial" w:hAnsi="Arial" w:cs="Arial"/>
                <w:sz w:val="24"/>
                <w:szCs w:val="24"/>
              </w:rPr>
            </w:pPr>
            <w:r w:rsidRPr="007D1DE3">
              <w:rPr>
                <w:rFonts w:ascii="Arial" w:hAnsi="Arial" w:cs="Arial"/>
                <w:sz w:val="24"/>
                <w:szCs w:val="24"/>
              </w:rPr>
              <w:t>Jednostka organizacyjna, której przepisy szczególne przyznają osobowość prawną</w:t>
            </w:r>
          </w:p>
        </w:tc>
        <w:tc>
          <w:tcPr>
            <w:tcW w:w="2837" w:type="dxa"/>
            <w:tcMar>
              <w:top w:w="0" w:type="dxa"/>
              <w:left w:w="108" w:type="dxa"/>
              <w:bottom w:w="0" w:type="dxa"/>
              <w:right w:w="108" w:type="dxa"/>
            </w:tcMar>
            <w:hideMark/>
          </w:tcPr>
          <w:p w14:paraId="6BBB3BC3" w14:textId="1E20360D" w:rsidR="007D1DE3" w:rsidRPr="007D1DE3" w:rsidRDefault="007D1DE3" w:rsidP="00AD153F">
            <w:pPr>
              <w:spacing w:before="60" w:after="60" w:line="360" w:lineRule="auto"/>
              <w:rPr>
                <w:rFonts w:ascii="Arial" w:hAnsi="Arial" w:cs="Arial"/>
                <w:sz w:val="24"/>
                <w:szCs w:val="24"/>
              </w:rPr>
            </w:pPr>
            <w:r w:rsidRPr="007D1DE3">
              <w:rPr>
                <w:rFonts w:ascii="Arial" w:hAnsi="Arial" w:cs="Arial"/>
                <w:sz w:val="24"/>
                <w:szCs w:val="24"/>
              </w:rPr>
              <w:t>Jednostka organizacyjna niewyposażona przez prawo w osobowość prawną, której przysługuje w ograniczonym zakresie zdolność prawna. Poprzez swoje organy może działać jako przedstawiciel osób fizycznych lub prawnych, których mieniem zarządza</w:t>
            </w:r>
          </w:p>
        </w:tc>
        <w:tc>
          <w:tcPr>
            <w:tcW w:w="2383" w:type="dxa"/>
            <w:tcMar>
              <w:top w:w="0" w:type="dxa"/>
              <w:left w:w="108" w:type="dxa"/>
              <w:bottom w:w="0" w:type="dxa"/>
              <w:right w:w="108" w:type="dxa"/>
            </w:tcMar>
            <w:hideMark/>
          </w:tcPr>
          <w:p w14:paraId="08F0861A" w14:textId="2A62749B" w:rsidR="007D1DE3" w:rsidRPr="007D1DE3" w:rsidRDefault="007D1DE3" w:rsidP="00AD153F">
            <w:pPr>
              <w:spacing w:before="60" w:after="60" w:line="360" w:lineRule="auto"/>
              <w:rPr>
                <w:rFonts w:ascii="Arial" w:hAnsi="Arial" w:cs="Arial"/>
                <w:sz w:val="24"/>
                <w:szCs w:val="24"/>
              </w:rPr>
            </w:pPr>
            <w:r w:rsidRPr="007D1DE3">
              <w:rPr>
                <w:rFonts w:ascii="Arial" w:hAnsi="Arial" w:cs="Arial"/>
                <w:sz w:val="24"/>
                <w:szCs w:val="24"/>
              </w:rPr>
              <w:t>Każdy, kto ma pełną zdolność do czynności prawnych i działając we własnym imieniu podejmuje działalność gospodarczą</w:t>
            </w:r>
          </w:p>
        </w:tc>
      </w:tr>
      <w:tr w:rsidR="007D1DE3" w:rsidRPr="007D1DE3" w14:paraId="73E26F53" w14:textId="77777777" w:rsidTr="008546DD">
        <w:trPr>
          <w:trHeight w:val="815"/>
        </w:trPr>
        <w:tc>
          <w:tcPr>
            <w:tcW w:w="1211" w:type="dxa"/>
          </w:tcPr>
          <w:p w14:paraId="7B79FBC7" w14:textId="77777777" w:rsidR="007D1DE3" w:rsidRPr="007D1DE3" w:rsidRDefault="007D1DE3" w:rsidP="00E96ED3">
            <w:pPr>
              <w:spacing w:before="60" w:after="0" w:line="360" w:lineRule="auto"/>
              <w:rPr>
                <w:rFonts w:ascii="Arial" w:hAnsi="Arial" w:cs="Arial"/>
                <w:sz w:val="24"/>
                <w:szCs w:val="24"/>
              </w:rPr>
            </w:pPr>
            <w:r w:rsidRPr="007D1DE3">
              <w:rPr>
                <w:rFonts w:ascii="Arial" w:hAnsi="Arial" w:cs="Arial"/>
                <w:b/>
                <w:bCs/>
                <w:sz w:val="24"/>
                <w:szCs w:val="24"/>
              </w:rPr>
              <w:t>Typowe przykłady:</w:t>
            </w:r>
          </w:p>
        </w:tc>
        <w:tc>
          <w:tcPr>
            <w:tcW w:w="2617" w:type="dxa"/>
            <w:tcMar>
              <w:top w:w="0" w:type="dxa"/>
              <w:left w:w="108" w:type="dxa"/>
              <w:bottom w:w="0" w:type="dxa"/>
              <w:right w:w="108" w:type="dxa"/>
            </w:tcMar>
            <w:hideMark/>
          </w:tcPr>
          <w:p w14:paraId="11BD03BF" w14:textId="77777777" w:rsidR="007D1DE3" w:rsidRPr="007D1DE3" w:rsidRDefault="007D1DE3" w:rsidP="00E96ED3">
            <w:pPr>
              <w:widowControl w:val="0"/>
              <w:numPr>
                <w:ilvl w:val="0"/>
                <w:numId w:val="6"/>
              </w:numPr>
              <w:overflowPunct w:val="0"/>
              <w:autoSpaceDE w:val="0"/>
              <w:autoSpaceDN w:val="0"/>
              <w:adjustRightInd w:val="0"/>
              <w:spacing w:before="60" w:after="0" w:line="360" w:lineRule="auto"/>
              <w:rPr>
                <w:rFonts w:ascii="Arial" w:hAnsi="Arial" w:cs="Arial"/>
                <w:sz w:val="24"/>
                <w:szCs w:val="24"/>
              </w:rPr>
            </w:pPr>
            <w:r w:rsidRPr="007D1DE3">
              <w:rPr>
                <w:rFonts w:ascii="Arial" w:hAnsi="Arial" w:cs="Arial"/>
                <w:sz w:val="24"/>
                <w:szCs w:val="24"/>
              </w:rPr>
              <w:t>spółki kapitałowe:</w:t>
            </w:r>
          </w:p>
          <w:p w14:paraId="1B457302" w14:textId="77777777" w:rsidR="007D1DE3" w:rsidRPr="007D1DE3" w:rsidRDefault="007D1DE3" w:rsidP="00E96ED3">
            <w:pPr>
              <w:widowControl w:val="0"/>
              <w:numPr>
                <w:ilvl w:val="0"/>
                <w:numId w:val="7"/>
              </w:numPr>
              <w:overflowPunct w:val="0"/>
              <w:autoSpaceDE w:val="0"/>
              <w:autoSpaceDN w:val="0"/>
              <w:adjustRightInd w:val="0"/>
              <w:spacing w:after="0" w:line="360" w:lineRule="auto"/>
              <w:rPr>
                <w:rFonts w:ascii="Arial" w:hAnsi="Arial" w:cs="Arial"/>
                <w:sz w:val="24"/>
                <w:szCs w:val="24"/>
              </w:rPr>
            </w:pPr>
            <w:r w:rsidRPr="007D1DE3">
              <w:rPr>
                <w:rFonts w:ascii="Arial" w:hAnsi="Arial" w:cs="Arial"/>
                <w:sz w:val="24"/>
                <w:szCs w:val="24"/>
              </w:rPr>
              <w:t>spółki akcyjne,</w:t>
            </w:r>
          </w:p>
          <w:p w14:paraId="5259C52E" w14:textId="77777777" w:rsidR="007D1DE3" w:rsidRPr="007D1DE3" w:rsidRDefault="007D1DE3" w:rsidP="00E96ED3">
            <w:pPr>
              <w:widowControl w:val="0"/>
              <w:numPr>
                <w:ilvl w:val="0"/>
                <w:numId w:val="7"/>
              </w:numPr>
              <w:overflowPunct w:val="0"/>
              <w:autoSpaceDE w:val="0"/>
              <w:autoSpaceDN w:val="0"/>
              <w:adjustRightInd w:val="0"/>
              <w:spacing w:after="0" w:line="360" w:lineRule="auto"/>
              <w:rPr>
                <w:rFonts w:ascii="Arial" w:hAnsi="Arial" w:cs="Arial"/>
                <w:sz w:val="24"/>
                <w:szCs w:val="24"/>
              </w:rPr>
            </w:pPr>
            <w:r w:rsidRPr="007D1DE3">
              <w:rPr>
                <w:rFonts w:ascii="Arial" w:hAnsi="Arial" w:cs="Arial"/>
                <w:sz w:val="24"/>
                <w:szCs w:val="24"/>
              </w:rPr>
              <w:t>spółki z o. o.</w:t>
            </w:r>
          </w:p>
        </w:tc>
        <w:tc>
          <w:tcPr>
            <w:tcW w:w="2837" w:type="dxa"/>
            <w:tcMar>
              <w:top w:w="0" w:type="dxa"/>
              <w:left w:w="108" w:type="dxa"/>
              <w:bottom w:w="0" w:type="dxa"/>
              <w:right w:w="108" w:type="dxa"/>
            </w:tcMar>
            <w:hideMark/>
          </w:tcPr>
          <w:p w14:paraId="58EE4B0E" w14:textId="77777777" w:rsidR="007D1DE3" w:rsidRPr="007D1DE3" w:rsidRDefault="007D1DE3" w:rsidP="00E96ED3">
            <w:pPr>
              <w:widowControl w:val="0"/>
              <w:numPr>
                <w:ilvl w:val="0"/>
                <w:numId w:val="6"/>
              </w:numPr>
              <w:overflowPunct w:val="0"/>
              <w:autoSpaceDE w:val="0"/>
              <w:autoSpaceDN w:val="0"/>
              <w:adjustRightInd w:val="0"/>
              <w:spacing w:before="60" w:after="0" w:line="360" w:lineRule="auto"/>
              <w:rPr>
                <w:rFonts w:ascii="Arial" w:hAnsi="Arial" w:cs="Arial"/>
                <w:sz w:val="24"/>
                <w:szCs w:val="24"/>
              </w:rPr>
            </w:pPr>
            <w:r w:rsidRPr="007D1DE3">
              <w:rPr>
                <w:rFonts w:ascii="Arial" w:hAnsi="Arial" w:cs="Arial"/>
                <w:sz w:val="24"/>
                <w:szCs w:val="24"/>
              </w:rPr>
              <w:t>spółki osobowe:</w:t>
            </w:r>
          </w:p>
          <w:p w14:paraId="48C22DA7" w14:textId="77777777" w:rsidR="007D1DE3" w:rsidRPr="007D1DE3" w:rsidRDefault="007D1DE3" w:rsidP="00E96ED3">
            <w:pPr>
              <w:widowControl w:val="0"/>
              <w:numPr>
                <w:ilvl w:val="0"/>
                <w:numId w:val="8"/>
              </w:numPr>
              <w:overflowPunct w:val="0"/>
              <w:autoSpaceDE w:val="0"/>
              <w:autoSpaceDN w:val="0"/>
              <w:adjustRightInd w:val="0"/>
              <w:spacing w:after="0" w:line="360" w:lineRule="auto"/>
              <w:rPr>
                <w:rFonts w:ascii="Arial" w:hAnsi="Arial" w:cs="Arial"/>
                <w:sz w:val="24"/>
                <w:szCs w:val="24"/>
              </w:rPr>
            </w:pPr>
            <w:r w:rsidRPr="007D1DE3">
              <w:rPr>
                <w:rFonts w:ascii="Arial" w:hAnsi="Arial" w:cs="Arial"/>
                <w:sz w:val="24"/>
                <w:szCs w:val="24"/>
              </w:rPr>
              <w:t>partnerskie,</w:t>
            </w:r>
          </w:p>
          <w:p w14:paraId="5C5E4A24" w14:textId="77777777" w:rsidR="007D1DE3" w:rsidRPr="007D1DE3" w:rsidRDefault="007D1DE3" w:rsidP="00E96ED3">
            <w:pPr>
              <w:widowControl w:val="0"/>
              <w:numPr>
                <w:ilvl w:val="0"/>
                <w:numId w:val="8"/>
              </w:numPr>
              <w:overflowPunct w:val="0"/>
              <w:autoSpaceDE w:val="0"/>
              <w:autoSpaceDN w:val="0"/>
              <w:adjustRightInd w:val="0"/>
              <w:spacing w:after="0" w:line="360" w:lineRule="auto"/>
              <w:rPr>
                <w:rFonts w:ascii="Arial" w:hAnsi="Arial" w:cs="Arial"/>
                <w:sz w:val="24"/>
                <w:szCs w:val="24"/>
              </w:rPr>
            </w:pPr>
            <w:r w:rsidRPr="007D1DE3">
              <w:rPr>
                <w:rFonts w:ascii="Arial" w:hAnsi="Arial" w:cs="Arial"/>
                <w:sz w:val="24"/>
                <w:szCs w:val="24"/>
              </w:rPr>
              <w:t>komandytowe,</w:t>
            </w:r>
          </w:p>
          <w:p w14:paraId="284F2531" w14:textId="77777777" w:rsidR="007D1DE3" w:rsidRPr="007D1DE3" w:rsidRDefault="007D1DE3" w:rsidP="00E96ED3">
            <w:pPr>
              <w:widowControl w:val="0"/>
              <w:numPr>
                <w:ilvl w:val="0"/>
                <w:numId w:val="8"/>
              </w:numPr>
              <w:overflowPunct w:val="0"/>
              <w:autoSpaceDE w:val="0"/>
              <w:autoSpaceDN w:val="0"/>
              <w:adjustRightInd w:val="0"/>
              <w:spacing w:after="0" w:line="360" w:lineRule="auto"/>
              <w:rPr>
                <w:rFonts w:ascii="Arial" w:hAnsi="Arial" w:cs="Arial"/>
                <w:sz w:val="24"/>
                <w:szCs w:val="24"/>
              </w:rPr>
            </w:pPr>
            <w:r w:rsidRPr="007D1DE3">
              <w:rPr>
                <w:rFonts w:ascii="Arial" w:hAnsi="Arial" w:cs="Arial"/>
                <w:sz w:val="24"/>
                <w:szCs w:val="24"/>
              </w:rPr>
              <w:t>jawne,</w:t>
            </w:r>
          </w:p>
          <w:p w14:paraId="7F5281AB" w14:textId="77777777" w:rsidR="007D1DE3" w:rsidRPr="007D1DE3" w:rsidRDefault="007D1DE3" w:rsidP="00E96ED3">
            <w:pPr>
              <w:widowControl w:val="0"/>
              <w:numPr>
                <w:ilvl w:val="0"/>
                <w:numId w:val="8"/>
              </w:numPr>
              <w:overflowPunct w:val="0"/>
              <w:autoSpaceDE w:val="0"/>
              <w:autoSpaceDN w:val="0"/>
              <w:adjustRightInd w:val="0"/>
              <w:spacing w:after="0" w:line="360" w:lineRule="auto"/>
              <w:rPr>
                <w:rFonts w:ascii="Arial" w:hAnsi="Arial" w:cs="Arial"/>
                <w:sz w:val="24"/>
                <w:szCs w:val="24"/>
              </w:rPr>
            </w:pPr>
            <w:r w:rsidRPr="007D1DE3">
              <w:rPr>
                <w:rFonts w:ascii="Arial" w:hAnsi="Arial" w:cs="Arial"/>
                <w:sz w:val="24"/>
                <w:szCs w:val="24"/>
              </w:rPr>
              <w:t>komandytowo-akcyjne,</w:t>
            </w:r>
          </w:p>
          <w:p w14:paraId="1B457828" w14:textId="77777777" w:rsidR="007D1DE3" w:rsidRPr="007D1DE3" w:rsidRDefault="007D1DE3" w:rsidP="00E96ED3">
            <w:pPr>
              <w:widowControl w:val="0"/>
              <w:numPr>
                <w:ilvl w:val="0"/>
                <w:numId w:val="6"/>
              </w:numPr>
              <w:overflowPunct w:val="0"/>
              <w:autoSpaceDE w:val="0"/>
              <w:autoSpaceDN w:val="0"/>
              <w:adjustRightInd w:val="0"/>
              <w:spacing w:after="0" w:line="360" w:lineRule="auto"/>
              <w:ind w:left="357" w:hanging="357"/>
              <w:rPr>
                <w:rFonts w:ascii="Arial" w:hAnsi="Arial" w:cs="Arial"/>
                <w:sz w:val="24"/>
                <w:szCs w:val="24"/>
              </w:rPr>
            </w:pPr>
            <w:r w:rsidRPr="007D1DE3">
              <w:rPr>
                <w:rFonts w:ascii="Arial" w:hAnsi="Arial" w:cs="Arial"/>
                <w:sz w:val="24"/>
                <w:szCs w:val="24"/>
              </w:rPr>
              <w:lastRenderedPageBreak/>
              <w:t>stowarzyszenia zwykłe</w:t>
            </w:r>
          </w:p>
        </w:tc>
        <w:tc>
          <w:tcPr>
            <w:tcW w:w="2383" w:type="dxa"/>
            <w:tcMar>
              <w:top w:w="0" w:type="dxa"/>
              <w:left w:w="108" w:type="dxa"/>
              <w:bottom w:w="0" w:type="dxa"/>
              <w:right w:w="108" w:type="dxa"/>
            </w:tcMar>
            <w:hideMark/>
          </w:tcPr>
          <w:p w14:paraId="531F53E6" w14:textId="77777777" w:rsidR="007D1DE3" w:rsidRPr="00D40D82" w:rsidRDefault="007D1DE3" w:rsidP="00D40D82">
            <w:pPr>
              <w:pStyle w:val="Akapitzlist"/>
              <w:numPr>
                <w:ilvl w:val="0"/>
                <w:numId w:val="6"/>
              </w:numPr>
              <w:spacing w:before="60" w:after="0" w:line="360" w:lineRule="auto"/>
              <w:rPr>
                <w:rFonts w:ascii="Arial" w:hAnsi="Arial" w:cs="Arial"/>
                <w:sz w:val="24"/>
                <w:szCs w:val="24"/>
              </w:rPr>
            </w:pPr>
            <w:r w:rsidRPr="00D40D82">
              <w:rPr>
                <w:rFonts w:ascii="Arial" w:hAnsi="Arial" w:cs="Arial"/>
                <w:sz w:val="24"/>
                <w:szCs w:val="24"/>
              </w:rPr>
              <w:lastRenderedPageBreak/>
              <w:t>jednoosobowa działalność gospodarcza</w:t>
            </w:r>
          </w:p>
        </w:tc>
      </w:tr>
    </w:tbl>
    <w:p w14:paraId="329A987B" w14:textId="592E5393" w:rsidR="008A30DE" w:rsidRPr="00BA7976" w:rsidRDefault="008A30DE" w:rsidP="008A30DE">
      <w:pPr>
        <w:pStyle w:val="NormFdost"/>
        <w:spacing w:before="540"/>
      </w:pPr>
      <w:r w:rsidRPr="008A30DE">
        <w:rPr>
          <w:b/>
        </w:rPr>
        <w:t xml:space="preserve">Wśród osób prawnych i jednostek organizacyjnych nie mających osobowości prawnej najczęściej występującą formą prawno-organizacyjną przedsiębiorstw jest spółka, czyli określony umową związek dwóch lub więcej osób utworzony dla osiągnięcia wspólnego celu, głównie celu gospodarczego. Spółki najogólniej można podzielić na te, które zostały utworzone na zasadach prawa handlowego (spółki handlowe) oraz na te, które zostały utworzone na zasadach </w:t>
      </w:r>
      <w:r w:rsidR="00113FC8">
        <w:rPr>
          <w:b/>
        </w:rPr>
        <w:t>prawa cywilnego (spółki cywilne).</w:t>
      </w:r>
    </w:p>
    <w:p w14:paraId="6FD874E8" w14:textId="3B338133" w:rsidR="008A30DE" w:rsidRDefault="0029194D" w:rsidP="008A30DE">
      <w:pPr>
        <w:pStyle w:val="NormFdost"/>
      </w:pPr>
      <w:r>
        <w:rPr>
          <w:noProof/>
          <w:lang w:eastAsia="pl-PL"/>
        </w:rPr>
        <w:drawing>
          <wp:anchor distT="0" distB="0" distL="114300" distR="114300" simplePos="0" relativeHeight="251714560" behindDoc="1" locked="0" layoutInCell="1" allowOverlap="1" wp14:anchorId="151D6EC5" wp14:editId="50105131">
            <wp:simplePos x="0" y="0"/>
            <wp:positionH relativeFrom="column">
              <wp:posOffset>3190240</wp:posOffset>
            </wp:positionH>
            <wp:positionV relativeFrom="paragraph">
              <wp:posOffset>564515</wp:posOffset>
            </wp:positionV>
            <wp:extent cx="2505075" cy="1762125"/>
            <wp:effectExtent l="0" t="0" r="9525" b="9525"/>
            <wp:wrapTight wrapText="bothSides">
              <wp:wrapPolygon edited="1">
                <wp:start x="0" y="-5511"/>
                <wp:lineTo x="0" y="26433"/>
                <wp:lineTo x="21600" y="26527"/>
                <wp:lineTo x="21600" y="-5417"/>
                <wp:lineTo x="0" y="-5511"/>
              </wp:wrapPolygon>
            </wp:wrapTight>
            <wp:docPr id="53" name="Obraz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Obraz 53">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5075" cy="1762125"/>
                    </a:xfrm>
                    <a:prstGeom prst="rect">
                      <a:avLst/>
                    </a:prstGeom>
                    <a:noFill/>
                  </pic:spPr>
                </pic:pic>
              </a:graphicData>
            </a:graphic>
            <wp14:sizeRelH relativeFrom="page">
              <wp14:pctWidth>0</wp14:pctWidth>
            </wp14:sizeRelH>
            <wp14:sizeRelV relativeFrom="page">
              <wp14:pctHeight>0</wp14:pctHeight>
            </wp14:sizeRelV>
          </wp:anchor>
        </w:drawing>
      </w:r>
      <w:r w:rsidR="008A30DE" w:rsidRPr="008A30DE">
        <w:rPr>
          <w:b/>
        </w:rPr>
        <w:t>Spółki handlowe działają w oparci</w:t>
      </w:r>
      <w:r w:rsidR="007B2548">
        <w:rPr>
          <w:b/>
        </w:rPr>
        <w:t>u o </w:t>
      </w:r>
      <w:r w:rsidR="008A30DE" w:rsidRPr="008A30DE">
        <w:rPr>
          <w:b/>
        </w:rPr>
        <w:t xml:space="preserve">przepisy </w:t>
      </w:r>
      <w:r w:rsidR="005536A4">
        <w:rPr>
          <w:b/>
        </w:rPr>
        <w:t>„</w:t>
      </w:r>
      <w:r w:rsidR="008A30DE" w:rsidRPr="008A30DE">
        <w:rPr>
          <w:b/>
        </w:rPr>
        <w:t>Usta</w:t>
      </w:r>
      <w:r w:rsidR="005536A4">
        <w:rPr>
          <w:b/>
        </w:rPr>
        <w:t xml:space="preserve">wy z dnia 15 września 2000 r. </w:t>
      </w:r>
      <w:r w:rsidR="008A30DE" w:rsidRPr="008A30DE">
        <w:rPr>
          <w:b/>
        </w:rPr>
        <w:t>Ko</w:t>
      </w:r>
      <w:r w:rsidR="007B2548">
        <w:rPr>
          <w:b/>
        </w:rPr>
        <w:t>deks spółek handlowych</w:t>
      </w:r>
      <w:r w:rsidR="005536A4">
        <w:rPr>
          <w:b/>
        </w:rPr>
        <w:t>”</w:t>
      </w:r>
      <w:r w:rsidR="007B2548">
        <w:rPr>
          <w:b/>
        </w:rPr>
        <w:t xml:space="preserve"> (Dz.U. z </w:t>
      </w:r>
      <w:r w:rsidR="005B3EF7">
        <w:rPr>
          <w:b/>
        </w:rPr>
        <w:t>2022</w:t>
      </w:r>
      <w:r w:rsidR="008A30DE" w:rsidRPr="008A30DE">
        <w:rPr>
          <w:b/>
        </w:rPr>
        <w:t xml:space="preserve"> r., poz. </w:t>
      </w:r>
      <w:r w:rsidR="005B3EF7">
        <w:rPr>
          <w:b/>
        </w:rPr>
        <w:t>1467</w:t>
      </w:r>
      <w:r w:rsidR="008A30DE" w:rsidRPr="008A30DE">
        <w:rPr>
          <w:b/>
        </w:rPr>
        <w:t>).</w:t>
      </w:r>
      <w:r w:rsidR="008A30DE">
        <w:t xml:space="preserve"> Dzielą się one na spółki osobowe (jawne, komandytowe, partnerskie, komandytowo-akcyjne) oraz spółki kapitałowe (akcyjne, z ograniczoną odpowiedzialnością). Dla spółek osobowych istotny jest skład osobowy - zawsze określony w umowie, natomiast dla spółek kapitałowych - okreś</w:t>
      </w:r>
      <w:r w:rsidR="00D4375A">
        <w:t>lony w umowie kapitał złożony z </w:t>
      </w:r>
      <w:r w:rsidR="00033B13">
        <w:t>udziałów.</w:t>
      </w:r>
    </w:p>
    <w:p w14:paraId="5E09DA65" w14:textId="77777777" w:rsidR="007D1DE3" w:rsidRDefault="008A30DE" w:rsidP="00011E57">
      <w:pPr>
        <w:pStyle w:val="NormFdost"/>
        <w:pageBreakBefore/>
      </w:pPr>
      <w:r>
        <w:lastRenderedPageBreak/>
        <w:t>Różnice między spółkami osobowymi a spółkami kapitałowymi są zasadnicze:</w:t>
      </w:r>
    </w:p>
    <w:p w14:paraId="3B0C471C" w14:textId="77777777" w:rsidR="00617B87" w:rsidRPr="00617B87" w:rsidRDefault="00617B87" w:rsidP="00617B87">
      <w:pPr>
        <w:pStyle w:val="Legenda"/>
        <w:keepNext/>
        <w:spacing w:line="360" w:lineRule="auto"/>
        <w:rPr>
          <w:rFonts w:ascii="Arial" w:hAnsi="Arial" w:cs="Arial"/>
          <w:sz w:val="24"/>
          <w:szCs w:val="24"/>
        </w:rPr>
      </w:pPr>
      <w:r w:rsidRPr="00617B87">
        <w:rPr>
          <w:rFonts w:ascii="Arial" w:hAnsi="Arial" w:cs="Arial"/>
          <w:color w:val="auto"/>
          <w:sz w:val="24"/>
          <w:szCs w:val="24"/>
        </w:rPr>
        <w:t xml:space="preserve">Tabela </w:t>
      </w:r>
      <w:r w:rsidRPr="00617B87">
        <w:rPr>
          <w:rFonts w:ascii="Arial" w:hAnsi="Arial" w:cs="Arial"/>
          <w:color w:val="auto"/>
          <w:sz w:val="24"/>
          <w:szCs w:val="24"/>
        </w:rPr>
        <w:fldChar w:fldCharType="begin"/>
      </w:r>
      <w:r w:rsidRPr="00617B87">
        <w:rPr>
          <w:rFonts w:ascii="Arial" w:hAnsi="Arial" w:cs="Arial"/>
          <w:color w:val="auto"/>
          <w:sz w:val="24"/>
          <w:szCs w:val="24"/>
        </w:rPr>
        <w:instrText xml:space="preserve"> SEQ Tabela \* ARABIC </w:instrText>
      </w:r>
      <w:r w:rsidRPr="00617B87">
        <w:rPr>
          <w:rFonts w:ascii="Arial" w:hAnsi="Arial" w:cs="Arial"/>
          <w:color w:val="auto"/>
          <w:sz w:val="24"/>
          <w:szCs w:val="24"/>
        </w:rPr>
        <w:fldChar w:fldCharType="separate"/>
      </w:r>
      <w:r w:rsidR="009325F2">
        <w:rPr>
          <w:rFonts w:ascii="Arial" w:hAnsi="Arial" w:cs="Arial"/>
          <w:noProof/>
          <w:color w:val="auto"/>
          <w:sz w:val="24"/>
          <w:szCs w:val="24"/>
        </w:rPr>
        <w:t>3</w:t>
      </w:r>
      <w:r w:rsidRPr="00617B87">
        <w:rPr>
          <w:rFonts w:ascii="Arial" w:hAnsi="Arial" w:cs="Arial"/>
          <w:color w:val="auto"/>
          <w:sz w:val="24"/>
          <w:szCs w:val="24"/>
        </w:rPr>
        <w:fldChar w:fldCharType="end"/>
      </w:r>
      <w:r w:rsidRPr="00617B87">
        <w:rPr>
          <w:rFonts w:ascii="Arial" w:hAnsi="Arial" w:cs="Arial"/>
          <w:color w:val="auto"/>
          <w:sz w:val="24"/>
          <w:szCs w:val="24"/>
        </w:rPr>
        <w:t>. Cechy spółek osobowych i kapitałowych</w:t>
      </w:r>
    </w:p>
    <w:tbl>
      <w:tblPr>
        <w:tblW w:w="8789" w:type="dxa"/>
        <w:tblBorders>
          <w:insideH w:val="single" w:sz="18" w:space="0" w:color="92D050"/>
          <w:insideV w:val="single" w:sz="18" w:space="0" w:color="92D050"/>
        </w:tblBorders>
        <w:tblCellMar>
          <w:left w:w="0" w:type="dxa"/>
          <w:right w:w="0" w:type="dxa"/>
        </w:tblCellMar>
        <w:tblLook w:val="04A0" w:firstRow="1" w:lastRow="0" w:firstColumn="1" w:lastColumn="0" w:noHBand="0" w:noVBand="1"/>
      </w:tblPr>
      <w:tblGrid>
        <w:gridCol w:w="4253"/>
        <w:gridCol w:w="4536"/>
      </w:tblGrid>
      <w:tr w:rsidR="00617B87" w:rsidRPr="007D1DE3" w14:paraId="75A326C3" w14:textId="77777777" w:rsidTr="00F217F4">
        <w:trPr>
          <w:trHeight w:val="604"/>
          <w:tblHeader/>
        </w:trPr>
        <w:tc>
          <w:tcPr>
            <w:tcW w:w="4253" w:type="dxa"/>
          </w:tcPr>
          <w:p w14:paraId="6110BEA8" w14:textId="77777777" w:rsidR="00617B87" w:rsidRPr="007D1DE3" w:rsidRDefault="00617B87" w:rsidP="000F4BE6">
            <w:pPr>
              <w:spacing w:after="0"/>
              <w:rPr>
                <w:rFonts w:ascii="Arial" w:hAnsi="Arial" w:cs="Arial"/>
                <w:b/>
                <w:bCs/>
                <w:sz w:val="24"/>
                <w:szCs w:val="24"/>
              </w:rPr>
            </w:pPr>
            <w:r w:rsidRPr="00617B87">
              <w:rPr>
                <w:rFonts w:ascii="Arial" w:hAnsi="Arial" w:cs="Arial"/>
                <w:b/>
                <w:bCs/>
                <w:sz w:val="24"/>
                <w:szCs w:val="24"/>
              </w:rPr>
              <w:t>Spółki osobowe</w:t>
            </w:r>
          </w:p>
        </w:tc>
        <w:tc>
          <w:tcPr>
            <w:tcW w:w="4536" w:type="dxa"/>
            <w:tcMar>
              <w:top w:w="0" w:type="dxa"/>
              <w:left w:w="108" w:type="dxa"/>
              <w:bottom w:w="0" w:type="dxa"/>
              <w:right w:w="108" w:type="dxa"/>
            </w:tcMar>
            <w:hideMark/>
          </w:tcPr>
          <w:p w14:paraId="5A6F29CB" w14:textId="77777777" w:rsidR="00617B87" w:rsidRPr="007D1DE3" w:rsidRDefault="00617B87" w:rsidP="000F4BE6">
            <w:pPr>
              <w:spacing w:after="0"/>
              <w:rPr>
                <w:rFonts w:ascii="Arial" w:hAnsi="Arial" w:cs="Arial"/>
                <w:b/>
                <w:bCs/>
                <w:sz w:val="24"/>
                <w:szCs w:val="24"/>
              </w:rPr>
            </w:pPr>
            <w:r w:rsidRPr="00617B87">
              <w:rPr>
                <w:rFonts w:ascii="Arial" w:hAnsi="Arial" w:cs="Arial"/>
                <w:b/>
                <w:bCs/>
                <w:sz w:val="24"/>
                <w:szCs w:val="24"/>
              </w:rPr>
              <w:t>Spółki kapitałowe</w:t>
            </w:r>
          </w:p>
        </w:tc>
      </w:tr>
      <w:tr w:rsidR="00617B87" w:rsidRPr="007D1DE3" w14:paraId="15132610" w14:textId="77777777" w:rsidTr="00F217F4">
        <w:trPr>
          <w:trHeight w:val="834"/>
        </w:trPr>
        <w:tc>
          <w:tcPr>
            <w:tcW w:w="4253" w:type="dxa"/>
          </w:tcPr>
          <w:p w14:paraId="0F12F4C3" w14:textId="77777777" w:rsidR="00617B87" w:rsidRPr="00617B87" w:rsidRDefault="00617B87" w:rsidP="00617B87">
            <w:pPr>
              <w:pStyle w:val="Akapitzlist"/>
              <w:numPr>
                <w:ilvl w:val="0"/>
                <w:numId w:val="6"/>
              </w:numPr>
              <w:spacing w:before="60" w:after="60" w:line="360" w:lineRule="auto"/>
              <w:rPr>
                <w:rFonts w:ascii="Arial" w:hAnsi="Arial" w:cs="Arial"/>
                <w:sz w:val="24"/>
                <w:szCs w:val="24"/>
              </w:rPr>
            </w:pPr>
            <w:r w:rsidRPr="00617B87">
              <w:rPr>
                <w:rFonts w:ascii="Arial" w:hAnsi="Arial" w:cs="Arial"/>
                <w:bCs/>
                <w:sz w:val="24"/>
                <w:szCs w:val="24"/>
              </w:rPr>
              <w:t>nie posiadają osobowości prawnej,</w:t>
            </w:r>
          </w:p>
        </w:tc>
        <w:tc>
          <w:tcPr>
            <w:tcW w:w="4536" w:type="dxa"/>
            <w:tcMar>
              <w:top w:w="0" w:type="dxa"/>
              <w:left w:w="108" w:type="dxa"/>
              <w:bottom w:w="0" w:type="dxa"/>
              <w:right w:w="108" w:type="dxa"/>
            </w:tcMar>
            <w:hideMark/>
          </w:tcPr>
          <w:p w14:paraId="6544A24C" w14:textId="77777777" w:rsidR="00617B87" w:rsidRPr="00617B87" w:rsidRDefault="00617B87" w:rsidP="00617B87">
            <w:pPr>
              <w:pStyle w:val="Akapitzlist"/>
              <w:numPr>
                <w:ilvl w:val="0"/>
                <w:numId w:val="6"/>
              </w:numPr>
              <w:spacing w:before="60" w:after="60" w:line="360" w:lineRule="auto"/>
              <w:rPr>
                <w:rFonts w:ascii="Arial" w:hAnsi="Arial" w:cs="Arial"/>
                <w:sz w:val="24"/>
                <w:szCs w:val="24"/>
              </w:rPr>
            </w:pPr>
            <w:r w:rsidRPr="00617B87">
              <w:rPr>
                <w:rFonts w:ascii="Arial" w:hAnsi="Arial" w:cs="Arial"/>
                <w:sz w:val="24"/>
                <w:szCs w:val="24"/>
              </w:rPr>
              <w:t>posiadają osobowość prawną,</w:t>
            </w:r>
          </w:p>
        </w:tc>
      </w:tr>
      <w:tr w:rsidR="00617B87" w:rsidRPr="007D1DE3" w14:paraId="64C8A062" w14:textId="77777777" w:rsidTr="00F217F4">
        <w:trPr>
          <w:trHeight w:val="804"/>
        </w:trPr>
        <w:tc>
          <w:tcPr>
            <w:tcW w:w="4253" w:type="dxa"/>
          </w:tcPr>
          <w:p w14:paraId="1AA7EF3C" w14:textId="4BA53EAA" w:rsidR="00617B87" w:rsidRPr="00617B87" w:rsidRDefault="00617B87" w:rsidP="00AD153F">
            <w:pPr>
              <w:pStyle w:val="Akapitzlist"/>
              <w:numPr>
                <w:ilvl w:val="0"/>
                <w:numId w:val="6"/>
              </w:numPr>
              <w:spacing w:before="60" w:after="0" w:line="360" w:lineRule="auto"/>
              <w:rPr>
                <w:rFonts w:ascii="Arial" w:hAnsi="Arial" w:cs="Arial"/>
                <w:sz w:val="24"/>
                <w:szCs w:val="24"/>
              </w:rPr>
            </w:pPr>
            <w:r w:rsidRPr="00617B87">
              <w:rPr>
                <w:rFonts w:ascii="Arial" w:hAnsi="Arial" w:cs="Arial"/>
                <w:bCs/>
                <w:sz w:val="24"/>
                <w:szCs w:val="24"/>
              </w:rPr>
              <w:t>podstawą ich istnienia i</w:t>
            </w:r>
            <w:r w:rsidR="00AD153F">
              <w:rPr>
                <w:rFonts w:ascii="Arial" w:hAnsi="Arial" w:cs="Arial"/>
                <w:bCs/>
                <w:sz w:val="24"/>
                <w:szCs w:val="24"/>
              </w:rPr>
              <w:t> </w:t>
            </w:r>
            <w:r w:rsidRPr="00617B87">
              <w:rPr>
                <w:rFonts w:ascii="Arial" w:hAnsi="Arial" w:cs="Arial"/>
                <w:bCs/>
                <w:sz w:val="24"/>
                <w:szCs w:val="24"/>
              </w:rPr>
              <w:t>działalności są wspólnicy,</w:t>
            </w:r>
          </w:p>
        </w:tc>
        <w:tc>
          <w:tcPr>
            <w:tcW w:w="4536" w:type="dxa"/>
            <w:tcMar>
              <w:top w:w="0" w:type="dxa"/>
              <w:left w:w="108" w:type="dxa"/>
              <w:bottom w:w="0" w:type="dxa"/>
              <w:right w:w="108" w:type="dxa"/>
            </w:tcMar>
            <w:hideMark/>
          </w:tcPr>
          <w:p w14:paraId="379185D9" w14:textId="77777777" w:rsidR="00617B87" w:rsidRPr="00617B87" w:rsidRDefault="00617B87" w:rsidP="00617B87">
            <w:pPr>
              <w:pStyle w:val="Akapitzlist"/>
              <w:widowControl w:val="0"/>
              <w:numPr>
                <w:ilvl w:val="0"/>
                <w:numId w:val="6"/>
              </w:numPr>
              <w:overflowPunct w:val="0"/>
              <w:autoSpaceDE w:val="0"/>
              <w:autoSpaceDN w:val="0"/>
              <w:adjustRightInd w:val="0"/>
              <w:spacing w:after="0" w:line="360" w:lineRule="auto"/>
              <w:rPr>
                <w:rFonts w:ascii="Arial" w:hAnsi="Arial" w:cs="Arial"/>
                <w:sz w:val="24"/>
                <w:szCs w:val="24"/>
              </w:rPr>
            </w:pPr>
            <w:r w:rsidRPr="00617B87">
              <w:rPr>
                <w:rFonts w:ascii="Arial" w:hAnsi="Arial" w:cs="Arial"/>
                <w:sz w:val="24"/>
                <w:szCs w:val="24"/>
              </w:rPr>
              <w:t>swoją działalność opierają na kapitale (może to być majątek spółki),</w:t>
            </w:r>
          </w:p>
        </w:tc>
      </w:tr>
      <w:tr w:rsidR="00617B87" w:rsidRPr="007D1DE3" w14:paraId="514B20AB" w14:textId="77777777" w:rsidTr="00F217F4">
        <w:trPr>
          <w:trHeight w:val="804"/>
        </w:trPr>
        <w:tc>
          <w:tcPr>
            <w:tcW w:w="4253" w:type="dxa"/>
          </w:tcPr>
          <w:p w14:paraId="7FBDC589" w14:textId="77777777" w:rsidR="00617B87" w:rsidRPr="00617B87" w:rsidRDefault="00617B87" w:rsidP="00617B87">
            <w:pPr>
              <w:pStyle w:val="Akapitzlist"/>
              <w:numPr>
                <w:ilvl w:val="0"/>
                <w:numId w:val="6"/>
              </w:numPr>
              <w:spacing w:before="60" w:after="0" w:line="360" w:lineRule="auto"/>
              <w:rPr>
                <w:rFonts w:ascii="Arial" w:hAnsi="Arial" w:cs="Arial"/>
                <w:bCs/>
                <w:sz w:val="24"/>
                <w:szCs w:val="24"/>
              </w:rPr>
            </w:pPr>
            <w:r w:rsidRPr="00617B87">
              <w:rPr>
                <w:rFonts w:ascii="Arial" w:hAnsi="Arial" w:cs="Arial"/>
                <w:bCs/>
                <w:sz w:val="24"/>
                <w:szCs w:val="24"/>
              </w:rPr>
              <w:t>wspólnicy bezpośrednio prowadzą sprawy spółki,</w:t>
            </w:r>
          </w:p>
        </w:tc>
        <w:tc>
          <w:tcPr>
            <w:tcW w:w="4536" w:type="dxa"/>
            <w:tcMar>
              <w:top w:w="0" w:type="dxa"/>
              <w:left w:w="108" w:type="dxa"/>
              <w:bottom w:w="0" w:type="dxa"/>
              <w:right w:w="108" w:type="dxa"/>
            </w:tcMar>
          </w:tcPr>
          <w:p w14:paraId="2E50153A" w14:textId="77777777" w:rsidR="00617B87" w:rsidRPr="00617B87" w:rsidRDefault="00617B87" w:rsidP="00617B87">
            <w:pPr>
              <w:pStyle w:val="Akapitzlist"/>
              <w:widowControl w:val="0"/>
              <w:numPr>
                <w:ilvl w:val="0"/>
                <w:numId w:val="6"/>
              </w:numPr>
              <w:overflowPunct w:val="0"/>
              <w:autoSpaceDE w:val="0"/>
              <w:autoSpaceDN w:val="0"/>
              <w:adjustRightInd w:val="0"/>
              <w:spacing w:after="0" w:line="360" w:lineRule="auto"/>
              <w:rPr>
                <w:rFonts w:ascii="Arial" w:hAnsi="Arial" w:cs="Arial"/>
                <w:sz w:val="24"/>
                <w:szCs w:val="24"/>
              </w:rPr>
            </w:pPr>
            <w:r w:rsidRPr="00617B87">
              <w:rPr>
                <w:rFonts w:ascii="Arial" w:hAnsi="Arial" w:cs="Arial"/>
                <w:sz w:val="24"/>
                <w:szCs w:val="24"/>
              </w:rPr>
              <w:t>sprawy spółki są prowadzone poprzez wybrane organy,</w:t>
            </w:r>
          </w:p>
        </w:tc>
      </w:tr>
      <w:tr w:rsidR="00617B87" w:rsidRPr="007D1DE3" w14:paraId="554720BC" w14:textId="77777777" w:rsidTr="00F217F4">
        <w:trPr>
          <w:trHeight w:val="804"/>
        </w:trPr>
        <w:tc>
          <w:tcPr>
            <w:tcW w:w="4253" w:type="dxa"/>
          </w:tcPr>
          <w:p w14:paraId="4A312EB7" w14:textId="77777777" w:rsidR="00617B87" w:rsidRPr="00617B87" w:rsidRDefault="00617B87" w:rsidP="00617B87">
            <w:pPr>
              <w:pStyle w:val="Akapitzlist"/>
              <w:numPr>
                <w:ilvl w:val="0"/>
                <w:numId w:val="6"/>
              </w:numPr>
              <w:spacing w:before="60" w:after="0" w:line="360" w:lineRule="auto"/>
              <w:rPr>
                <w:rFonts w:ascii="Arial" w:hAnsi="Arial" w:cs="Arial"/>
                <w:bCs/>
                <w:sz w:val="24"/>
                <w:szCs w:val="24"/>
              </w:rPr>
            </w:pPr>
            <w:r w:rsidRPr="00617B87">
              <w:rPr>
                <w:rFonts w:ascii="Arial" w:hAnsi="Arial" w:cs="Arial"/>
                <w:bCs/>
                <w:sz w:val="24"/>
                <w:szCs w:val="24"/>
              </w:rPr>
              <w:t>prawa i obowiązki wspólników wobec spółki są równe,</w:t>
            </w:r>
          </w:p>
        </w:tc>
        <w:tc>
          <w:tcPr>
            <w:tcW w:w="4536" w:type="dxa"/>
            <w:tcMar>
              <w:top w:w="0" w:type="dxa"/>
              <w:left w:w="108" w:type="dxa"/>
              <w:bottom w:w="0" w:type="dxa"/>
              <w:right w:w="108" w:type="dxa"/>
            </w:tcMar>
          </w:tcPr>
          <w:p w14:paraId="5BDA0037" w14:textId="77777777" w:rsidR="00617B87" w:rsidRPr="00617B87" w:rsidRDefault="00617B87" w:rsidP="00617B87">
            <w:pPr>
              <w:pStyle w:val="Akapitzlist"/>
              <w:widowControl w:val="0"/>
              <w:numPr>
                <w:ilvl w:val="0"/>
                <w:numId w:val="6"/>
              </w:numPr>
              <w:overflowPunct w:val="0"/>
              <w:autoSpaceDE w:val="0"/>
              <w:autoSpaceDN w:val="0"/>
              <w:adjustRightInd w:val="0"/>
              <w:spacing w:after="0" w:line="360" w:lineRule="auto"/>
              <w:rPr>
                <w:rFonts w:ascii="Arial" w:hAnsi="Arial" w:cs="Arial"/>
                <w:sz w:val="24"/>
                <w:szCs w:val="24"/>
              </w:rPr>
            </w:pPr>
            <w:r w:rsidRPr="00617B87">
              <w:rPr>
                <w:rFonts w:ascii="Arial" w:hAnsi="Arial" w:cs="Arial"/>
                <w:sz w:val="24"/>
                <w:szCs w:val="24"/>
              </w:rPr>
              <w:t>są odrębnymi od wspólników osobami prawnymi,</w:t>
            </w:r>
          </w:p>
        </w:tc>
      </w:tr>
      <w:tr w:rsidR="00617B87" w:rsidRPr="007D1DE3" w14:paraId="0DBC0AD6" w14:textId="77777777" w:rsidTr="00F217F4">
        <w:trPr>
          <w:trHeight w:val="804"/>
        </w:trPr>
        <w:tc>
          <w:tcPr>
            <w:tcW w:w="4253" w:type="dxa"/>
          </w:tcPr>
          <w:p w14:paraId="24BFB593" w14:textId="3455E217" w:rsidR="00617B87" w:rsidRPr="00617B87" w:rsidRDefault="00617B87" w:rsidP="00617B87">
            <w:pPr>
              <w:pStyle w:val="Akapitzlist"/>
              <w:numPr>
                <w:ilvl w:val="0"/>
                <w:numId w:val="6"/>
              </w:numPr>
              <w:spacing w:before="60" w:after="0" w:line="360" w:lineRule="auto"/>
              <w:rPr>
                <w:rFonts w:ascii="Arial" w:hAnsi="Arial" w:cs="Arial"/>
                <w:bCs/>
                <w:sz w:val="24"/>
                <w:szCs w:val="24"/>
              </w:rPr>
            </w:pPr>
            <w:r w:rsidRPr="00617B87">
              <w:rPr>
                <w:rFonts w:ascii="Arial" w:hAnsi="Arial" w:cs="Arial"/>
                <w:bCs/>
                <w:sz w:val="24"/>
                <w:szCs w:val="24"/>
              </w:rPr>
              <w:t>odpowied</w:t>
            </w:r>
            <w:r w:rsidR="00F217F4">
              <w:rPr>
                <w:rFonts w:ascii="Arial" w:hAnsi="Arial" w:cs="Arial"/>
                <w:bCs/>
                <w:sz w:val="24"/>
                <w:szCs w:val="24"/>
              </w:rPr>
              <w:t>zialność za zobowiązania spółki ponoszą wspólnicy,</w:t>
            </w:r>
          </w:p>
        </w:tc>
        <w:tc>
          <w:tcPr>
            <w:tcW w:w="4536" w:type="dxa"/>
            <w:tcMar>
              <w:top w:w="0" w:type="dxa"/>
              <w:left w:w="108" w:type="dxa"/>
              <w:bottom w:w="0" w:type="dxa"/>
              <w:right w:w="108" w:type="dxa"/>
            </w:tcMar>
          </w:tcPr>
          <w:p w14:paraId="69A583BE" w14:textId="77777777" w:rsidR="00617B87" w:rsidRPr="00617B87" w:rsidRDefault="00617B87" w:rsidP="00617B87">
            <w:pPr>
              <w:pStyle w:val="Akapitzlist"/>
              <w:widowControl w:val="0"/>
              <w:numPr>
                <w:ilvl w:val="0"/>
                <w:numId w:val="6"/>
              </w:numPr>
              <w:overflowPunct w:val="0"/>
              <w:autoSpaceDE w:val="0"/>
              <w:autoSpaceDN w:val="0"/>
              <w:adjustRightInd w:val="0"/>
              <w:spacing w:after="0" w:line="360" w:lineRule="auto"/>
              <w:rPr>
                <w:rFonts w:ascii="Arial" w:hAnsi="Arial" w:cs="Arial"/>
                <w:sz w:val="24"/>
                <w:szCs w:val="24"/>
              </w:rPr>
            </w:pPr>
            <w:r w:rsidRPr="00617B87">
              <w:rPr>
                <w:rFonts w:ascii="Arial" w:hAnsi="Arial" w:cs="Arial"/>
                <w:sz w:val="24"/>
                <w:szCs w:val="24"/>
              </w:rPr>
              <w:t>same odpowiadają za swoje zobowiązania,</w:t>
            </w:r>
          </w:p>
        </w:tc>
      </w:tr>
      <w:tr w:rsidR="00617B87" w:rsidRPr="007D1DE3" w14:paraId="31DE4E23" w14:textId="77777777" w:rsidTr="00F217F4">
        <w:trPr>
          <w:trHeight w:val="804"/>
        </w:trPr>
        <w:tc>
          <w:tcPr>
            <w:tcW w:w="4253" w:type="dxa"/>
          </w:tcPr>
          <w:p w14:paraId="01F85C0F" w14:textId="77777777" w:rsidR="00617B87" w:rsidRPr="00617B87" w:rsidRDefault="00617B87" w:rsidP="00617B87">
            <w:pPr>
              <w:pStyle w:val="Akapitzlist"/>
              <w:numPr>
                <w:ilvl w:val="0"/>
                <w:numId w:val="6"/>
              </w:numPr>
              <w:spacing w:before="60" w:after="0" w:line="360" w:lineRule="auto"/>
              <w:rPr>
                <w:rFonts w:ascii="Arial" w:hAnsi="Arial" w:cs="Arial"/>
                <w:bCs/>
                <w:sz w:val="24"/>
                <w:szCs w:val="24"/>
              </w:rPr>
            </w:pPr>
            <w:r w:rsidRPr="00617B87">
              <w:rPr>
                <w:rFonts w:ascii="Arial" w:hAnsi="Arial" w:cs="Arial"/>
                <w:bCs/>
                <w:sz w:val="24"/>
                <w:szCs w:val="24"/>
              </w:rPr>
              <w:t>majątek spółki stanowi majątek wspólników.</w:t>
            </w:r>
          </w:p>
        </w:tc>
        <w:tc>
          <w:tcPr>
            <w:tcW w:w="4536" w:type="dxa"/>
            <w:tcMar>
              <w:top w:w="0" w:type="dxa"/>
              <w:left w:w="108" w:type="dxa"/>
              <w:bottom w:w="0" w:type="dxa"/>
              <w:right w:w="108" w:type="dxa"/>
            </w:tcMar>
          </w:tcPr>
          <w:p w14:paraId="2FF05449" w14:textId="77777777" w:rsidR="00617B87" w:rsidRPr="00617B87" w:rsidRDefault="00617B87" w:rsidP="00617B87">
            <w:pPr>
              <w:pStyle w:val="Akapitzlist"/>
              <w:widowControl w:val="0"/>
              <w:numPr>
                <w:ilvl w:val="0"/>
                <w:numId w:val="6"/>
              </w:numPr>
              <w:overflowPunct w:val="0"/>
              <w:autoSpaceDE w:val="0"/>
              <w:autoSpaceDN w:val="0"/>
              <w:adjustRightInd w:val="0"/>
              <w:spacing w:after="0" w:line="360" w:lineRule="auto"/>
              <w:rPr>
                <w:rFonts w:ascii="Arial" w:hAnsi="Arial" w:cs="Arial"/>
                <w:sz w:val="24"/>
                <w:szCs w:val="24"/>
              </w:rPr>
            </w:pPr>
            <w:r w:rsidRPr="00617B87">
              <w:rPr>
                <w:rFonts w:ascii="Arial" w:hAnsi="Arial" w:cs="Arial"/>
                <w:sz w:val="24"/>
                <w:szCs w:val="24"/>
              </w:rPr>
              <w:t>ich majątek jest odrębny od majątku wspólników.</w:t>
            </w:r>
          </w:p>
        </w:tc>
      </w:tr>
    </w:tbl>
    <w:p w14:paraId="3868687C" w14:textId="77777777" w:rsidR="002C4A6C" w:rsidRPr="002C4A6C" w:rsidRDefault="002C4A6C" w:rsidP="00617B87">
      <w:pPr>
        <w:pStyle w:val="NormFdost"/>
        <w:spacing w:before="540"/>
        <w:rPr>
          <w:b/>
        </w:rPr>
      </w:pPr>
      <w:r w:rsidRPr="002C4A6C">
        <w:rPr>
          <w:b/>
        </w:rPr>
        <w:t>Wśród spółek osobowych można wyróżnić następujące rodzaje spółek:</w:t>
      </w:r>
    </w:p>
    <w:p w14:paraId="187D39BC" w14:textId="77777777" w:rsidR="002C4A6C" w:rsidRDefault="00011E57" w:rsidP="000766E3">
      <w:pPr>
        <w:pStyle w:val="NormFdost"/>
        <w:numPr>
          <w:ilvl w:val="0"/>
          <w:numId w:val="6"/>
        </w:numPr>
      </w:pPr>
      <w:r>
        <w:rPr>
          <w:noProof/>
          <w:lang w:eastAsia="pl-PL"/>
        </w:rPr>
        <w:drawing>
          <wp:anchor distT="0" distB="0" distL="114300" distR="114300" simplePos="0" relativeHeight="251662336" behindDoc="1" locked="0" layoutInCell="1" allowOverlap="1" wp14:anchorId="57625485" wp14:editId="7C802D79">
            <wp:simplePos x="0" y="0"/>
            <wp:positionH relativeFrom="margin">
              <wp:posOffset>3303270</wp:posOffset>
            </wp:positionH>
            <wp:positionV relativeFrom="paragraph">
              <wp:posOffset>519430</wp:posOffset>
            </wp:positionV>
            <wp:extent cx="2457450" cy="1638300"/>
            <wp:effectExtent l="0" t="0" r="0" b="0"/>
            <wp:wrapTight wrapText="bothSides">
              <wp:wrapPolygon edited="1">
                <wp:start x="0" y="-5751"/>
                <wp:lineTo x="0" y="28155"/>
                <wp:lineTo x="21600" y="28432"/>
                <wp:lineTo x="21600" y="-5751"/>
                <wp:lineTo x="0" y="-5751"/>
              </wp:wrapPolygon>
            </wp:wrapTight>
            <wp:docPr id="4" name="Obraz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57450" cy="1638300"/>
                    </a:xfrm>
                    <a:prstGeom prst="rect">
                      <a:avLst/>
                    </a:prstGeom>
                    <a:noFill/>
                  </pic:spPr>
                </pic:pic>
              </a:graphicData>
            </a:graphic>
            <wp14:sizeRelH relativeFrom="page">
              <wp14:pctWidth>0</wp14:pctWidth>
            </wp14:sizeRelH>
            <wp14:sizeRelV relativeFrom="page">
              <wp14:pctHeight>0</wp14:pctHeight>
            </wp14:sizeRelV>
          </wp:anchor>
        </w:drawing>
      </w:r>
      <w:r w:rsidR="002C4A6C" w:rsidRPr="002C4A6C">
        <w:rPr>
          <w:b/>
        </w:rPr>
        <w:t>spółka partnerska</w:t>
      </w:r>
      <w:r w:rsidR="002C4A6C">
        <w:t xml:space="preserve"> – spółka osobowa utworzona</w:t>
      </w:r>
      <w:r w:rsidR="007B2548">
        <w:t xml:space="preserve"> przez wspólników (partnerów) w </w:t>
      </w:r>
      <w:r w:rsidR="002C4A6C">
        <w:t>celu wykonywania wolnego zawodu w</w:t>
      </w:r>
      <w:r w:rsidR="007B2548">
        <w:t> </w:t>
      </w:r>
      <w:r w:rsidR="002C4A6C">
        <w:t xml:space="preserve">spółce prowadzącej przedsiębiorstwo pod własną firmą. Spółka partnerska może być zakładana przez osoby posiadające uprawnienia do wykonywania takich zawodów jak: adwokat, aptekarz, architekt, biegły rewident, broker ubezpieczeniowy, doradca podatkowy, księgowy, lekarz, </w:t>
      </w:r>
      <w:r w:rsidR="002C4A6C">
        <w:lastRenderedPageBreak/>
        <w:t>lekarz stomatolog, lekarz weterynarz, notariusz, pielęgniarka, położna, radca prawny, rzeczoznawca majątkowy, tłumacz przysięgły. Tego rodzaju spółka może być zawiązywana także do prowadzenia więcej niż jednego wolnego zawodu,</w:t>
      </w:r>
    </w:p>
    <w:p w14:paraId="171CAF3A" w14:textId="06A4CE6B" w:rsidR="002C4A6C" w:rsidRDefault="002C4A6C" w:rsidP="002C4A6C">
      <w:pPr>
        <w:pStyle w:val="NormFdost"/>
        <w:numPr>
          <w:ilvl w:val="0"/>
          <w:numId w:val="6"/>
        </w:numPr>
      </w:pPr>
      <w:r w:rsidRPr="002C4A6C">
        <w:rPr>
          <w:b/>
        </w:rPr>
        <w:t>spółka jawna</w:t>
      </w:r>
      <w:r>
        <w:t xml:space="preserve"> – zgodnie z definicją zapisaną w </w:t>
      </w:r>
      <w:r w:rsidR="00507CA6">
        <w:t>„</w:t>
      </w:r>
      <w:r>
        <w:t>Kodeksie spółek handlowych</w:t>
      </w:r>
      <w:r w:rsidR="00507CA6">
        <w:t>”</w:t>
      </w:r>
      <w:r>
        <w:t xml:space="preserve"> jest to spółka osobowa stanowiąca przedsiębiorstwo zarobkowe, nie będące inną spółką handlową. Wspólnicy w takiej spółce ponoszą odpowiedzialność solidarnie i w nieograniczonym stopniu,</w:t>
      </w:r>
    </w:p>
    <w:p w14:paraId="427AF3F3" w14:textId="77777777" w:rsidR="002C4A6C" w:rsidRDefault="002C4A6C" w:rsidP="002C4A6C">
      <w:pPr>
        <w:pStyle w:val="NormFdost"/>
        <w:numPr>
          <w:ilvl w:val="0"/>
          <w:numId w:val="6"/>
        </w:numPr>
      </w:pPr>
      <w:r w:rsidRPr="002C4A6C">
        <w:rPr>
          <w:b/>
        </w:rPr>
        <w:t>spółka komandytowa</w:t>
      </w:r>
      <w:r>
        <w:t xml:space="preserve"> – spółka osobowa mająca na celu prowadzenie przedsiębiorstwa pod własną firmą, w której za zobowiązania wobec wierzycieli odpowiada co najmniej jeden wspólnik bez ogr</w:t>
      </w:r>
      <w:r w:rsidR="00875A91">
        <w:t>aniczenia (komplementariusz), a </w:t>
      </w:r>
      <w:r>
        <w:t>odpowiedzialność co najmniej jednego wspólnika (komandytariusza) jest ograniczona. Wspólnikami spółki komandytowej mogą być zarówno osoby fizyczne jak i prawne,</w:t>
      </w:r>
    </w:p>
    <w:p w14:paraId="01ED8DBE" w14:textId="77777777" w:rsidR="002C4A6C" w:rsidRDefault="002C4A6C" w:rsidP="002C4A6C">
      <w:pPr>
        <w:pStyle w:val="NormFdost"/>
        <w:numPr>
          <w:ilvl w:val="0"/>
          <w:numId w:val="6"/>
        </w:numPr>
      </w:pPr>
      <w:r w:rsidRPr="002C4A6C">
        <w:rPr>
          <w:b/>
        </w:rPr>
        <w:t>spółka komandytowo-akcyjna</w:t>
      </w:r>
      <w:r>
        <w:t xml:space="preserve"> – spółka osobowa mająca na celu prowadzenie przedsiębiorstwa pod własną firmą, w której za zobowiązania wobec wierzycieli odpowiada co najmniej jeden wspólnik bez ogr</w:t>
      </w:r>
      <w:r w:rsidR="00875A91">
        <w:t>aniczenia (komplementariusz), a </w:t>
      </w:r>
      <w:r>
        <w:t>co najmniej jeden wspólnik jest akcjonariuszem.</w:t>
      </w:r>
    </w:p>
    <w:p w14:paraId="11636B0C" w14:textId="77777777" w:rsidR="00823918" w:rsidRPr="00823918" w:rsidRDefault="00823918" w:rsidP="00823918">
      <w:pPr>
        <w:pStyle w:val="NormFdost"/>
        <w:rPr>
          <w:b/>
        </w:rPr>
      </w:pPr>
      <w:r w:rsidRPr="00823918">
        <w:rPr>
          <w:b/>
        </w:rPr>
        <w:t>Z kolei do spółek kapitałowych zaliczają się:</w:t>
      </w:r>
    </w:p>
    <w:p w14:paraId="2E0E679B" w14:textId="77777777" w:rsidR="00823918" w:rsidRDefault="00823918" w:rsidP="00823918">
      <w:pPr>
        <w:pStyle w:val="NormFdost"/>
        <w:numPr>
          <w:ilvl w:val="0"/>
          <w:numId w:val="11"/>
        </w:numPr>
      </w:pPr>
      <w:r w:rsidRPr="002E5A3E">
        <w:rPr>
          <w:b/>
        </w:rPr>
        <w:t>spółka akcyjna</w:t>
      </w:r>
      <w:r>
        <w:t xml:space="preserve"> - spółka, której podstawowe finansowanie stanowi wniesiony przez wspólników kapitał, podzielony na udziały zwane akcjami. Kapitał zakładowy spółki akcyjnej składa się z wkładów założycieli, którzy otrzymują akcje w postaci dokumentów wystawianych na okaziciela,</w:t>
      </w:r>
    </w:p>
    <w:p w14:paraId="79A97148" w14:textId="77777777" w:rsidR="00823918" w:rsidRDefault="00823918" w:rsidP="00823918">
      <w:pPr>
        <w:pStyle w:val="NormFdost"/>
        <w:numPr>
          <w:ilvl w:val="0"/>
          <w:numId w:val="11"/>
        </w:numPr>
      </w:pPr>
      <w:r w:rsidRPr="002E5A3E">
        <w:rPr>
          <w:b/>
        </w:rPr>
        <w:t>spółka z ograniczoną działalnością</w:t>
      </w:r>
      <w:r>
        <w:t xml:space="preserve"> - spółka kapitałowa pozwalająca na prowadzenie przedsiębiorstwa bez ryzyka narażenia całego majątku wspólników, za który odpowiadają wobec wierzycieli tylko do wysokości imiennych udziałów.</w:t>
      </w:r>
    </w:p>
    <w:p w14:paraId="746BDE66" w14:textId="3F6F96AD" w:rsidR="00823918" w:rsidRDefault="00823918" w:rsidP="00823918">
      <w:pPr>
        <w:pStyle w:val="NormFdost"/>
      </w:pPr>
      <w:r w:rsidRPr="00823918">
        <w:rPr>
          <w:b/>
        </w:rPr>
        <w:lastRenderedPageBreak/>
        <w:t xml:space="preserve">Poza spółkami prawa handlowego funkcjonują także spółki cywilne, które nie posiadają osobowości prawnej, a ich działalność reguluje </w:t>
      </w:r>
      <w:r w:rsidR="005536A4">
        <w:rPr>
          <w:b/>
        </w:rPr>
        <w:t>„</w:t>
      </w:r>
      <w:r w:rsidRPr="00823918">
        <w:rPr>
          <w:b/>
        </w:rPr>
        <w:t>Kodeks cywilny</w:t>
      </w:r>
      <w:r w:rsidR="005536A4">
        <w:rPr>
          <w:b/>
        </w:rPr>
        <w:t>”</w:t>
      </w:r>
      <w:r w:rsidRPr="00823918">
        <w:rPr>
          <w:b/>
        </w:rPr>
        <w:t>.</w:t>
      </w:r>
      <w:r w:rsidR="00875A91">
        <w:t xml:space="preserve"> W </w:t>
      </w:r>
      <w:r>
        <w:t xml:space="preserve">świetle obowiązujących przepisów spółki cywilne nie stanowią samodzielnego podmiotu prawa, podmiotem prawa pozostają jedynie jej wspólnicy. Art. 860 §1 </w:t>
      </w:r>
      <w:r w:rsidR="005536A4">
        <w:t>„</w:t>
      </w:r>
      <w:r>
        <w:t>Kodeksu cywilnego</w:t>
      </w:r>
      <w:r w:rsidR="005536A4">
        <w:t>”</w:t>
      </w:r>
      <w:r>
        <w:t xml:space="preserve"> określa, że:</w:t>
      </w:r>
    </w:p>
    <w:p w14:paraId="693FEA03" w14:textId="1D61E164" w:rsidR="00823918" w:rsidRPr="00823918" w:rsidRDefault="00823918" w:rsidP="00823918">
      <w:pPr>
        <w:pStyle w:val="NormFdost"/>
        <w:rPr>
          <w:b/>
        </w:rPr>
      </w:pPr>
      <w:r w:rsidRPr="00823918">
        <w:rPr>
          <w:b/>
        </w:rPr>
        <w:t xml:space="preserve">„Przez umowę spółki wspólnicy zobowiązują się dążyć do osiągnięcia wspólnego celu gospodarczego przez </w:t>
      </w:r>
      <w:r w:rsidR="003A0195">
        <w:rPr>
          <w:b/>
        </w:rPr>
        <w:t>działanie w sposób oznaczony, w </w:t>
      </w:r>
      <w:r w:rsidRPr="00823918">
        <w:rPr>
          <w:b/>
        </w:rPr>
        <w:t>szczególn</w:t>
      </w:r>
      <w:r w:rsidR="00033B13">
        <w:rPr>
          <w:b/>
        </w:rPr>
        <w:t>ości przez wniesienie wkładów.”</w:t>
      </w:r>
    </w:p>
    <w:p w14:paraId="540151C6" w14:textId="0BF25128" w:rsidR="00823918" w:rsidRDefault="00823918" w:rsidP="00823918">
      <w:pPr>
        <w:pStyle w:val="NormFdost"/>
      </w:pPr>
      <w:r>
        <w:t>W spółce cywilnej wspólnicy prowadzą sprawy spółki bezpośrednio i solidarnie odpowiadają za jej zobowiązania własnym maj</w:t>
      </w:r>
      <w:r w:rsidR="00033B13">
        <w:t>ątkiem, czyli bez ograniczenia.</w:t>
      </w:r>
    </w:p>
    <w:p w14:paraId="51AB0D38" w14:textId="77777777" w:rsidR="00823918" w:rsidRPr="00823918" w:rsidRDefault="00011E57" w:rsidP="00823918">
      <w:pPr>
        <w:pStyle w:val="NormFdost"/>
        <w:rPr>
          <w:b/>
        </w:rPr>
      </w:pPr>
      <w:r>
        <w:rPr>
          <w:b/>
          <w:noProof/>
          <w:lang w:eastAsia="pl-PL"/>
        </w:rPr>
        <w:drawing>
          <wp:anchor distT="0" distB="0" distL="114300" distR="114300" simplePos="0" relativeHeight="251663360" behindDoc="1" locked="0" layoutInCell="1" allowOverlap="1" wp14:anchorId="37A940C0" wp14:editId="0B6AC2CB">
            <wp:simplePos x="0" y="0"/>
            <wp:positionH relativeFrom="margin">
              <wp:posOffset>0</wp:posOffset>
            </wp:positionH>
            <wp:positionV relativeFrom="paragraph">
              <wp:posOffset>633730</wp:posOffset>
            </wp:positionV>
            <wp:extent cx="2609215" cy="1952625"/>
            <wp:effectExtent l="0" t="0" r="635" b="9525"/>
            <wp:wrapTight wrapText="bothSides">
              <wp:wrapPolygon edited="1">
                <wp:start x="0" y="-7903"/>
                <wp:lineTo x="0" y="30452"/>
                <wp:lineTo x="21600" y="30347"/>
                <wp:lineTo x="21600" y="-8007"/>
                <wp:lineTo x="0" y="-7903"/>
              </wp:wrapPolygon>
            </wp:wrapTight>
            <wp:docPr id="6" name="Obraz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09215" cy="1952625"/>
                    </a:xfrm>
                    <a:prstGeom prst="rect">
                      <a:avLst/>
                    </a:prstGeom>
                    <a:noFill/>
                  </pic:spPr>
                </pic:pic>
              </a:graphicData>
            </a:graphic>
            <wp14:sizeRelH relativeFrom="page">
              <wp14:pctWidth>0</wp14:pctWidth>
            </wp14:sizeRelH>
            <wp14:sizeRelV relativeFrom="page">
              <wp14:pctHeight>0</wp14:pctHeight>
            </wp14:sizeRelV>
          </wp:anchor>
        </w:drawing>
      </w:r>
      <w:r w:rsidR="00823918" w:rsidRPr="00823918">
        <w:rPr>
          <w:b/>
        </w:rPr>
        <w:t>Inną z istotnych klasyfikacji odnoszących się do przedsiębiorstw jest forma własności, odzwierciedlająca procentowy udział kapitału wniesionego przez poszczególne osoby lub podmioty.</w:t>
      </w:r>
    </w:p>
    <w:p w14:paraId="2A26F396" w14:textId="77777777" w:rsidR="00823918" w:rsidRDefault="00823918" w:rsidP="00823918">
      <w:pPr>
        <w:pStyle w:val="NormFdost"/>
      </w:pPr>
      <w:r>
        <w:t>Z punktu widzenia form własności można wyróżnić przedsiębiorstwa o czystej formie własności, u których 100% kapitału posiada jeden bądź więcej niż jeden podmiot, ale wyłącznie w ramach tego samego rodzaju własności.</w:t>
      </w:r>
    </w:p>
    <w:p w14:paraId="335B9DF4" w14:textId="77777777" w:rsidR="00B95F45" w:rsidRDefault="00B95F45" w:rsidP="00B95F45">
      <w:pPr>
        <w:pStyle w:val="NormFdost"/>
      </w:pPr>
      <w:r>
        <w:t>Przedsiębiorstwa o jednorodnej formie własności dzielą się na:</w:t>
      </w:r>
    </w:p>
    <w:p w14:paraId="5CC77906" w14:textId="77777777" w:rsidR="00B95F45" w:rsidRDefault="00B95F45" w:rsidP="009D7C01">
      <w:pPr>
        <w:pStyle w:val="NormFdost"/>
        <w:numPr>
          <w:ilvl w:val="0"/>
          <w:numId w:val="12"/>
        </w:numPr>
        <w:ind w:left="714" w:hanging="357"/>
        <w:contextualSpacing/>
      </w:pPr>
      <w:r>
        <w:t>Przedsiębiorstwa sektora publicznego:</w:t>
      </w:r>
    </w:p>
    <w:p w14:paraId="6B7ABDC8" w14:textId="77777777" w:rsidR="00B95F45" w:rsidRDefault="00B95F45" w:rsidP="00B95F45">
      <w:pPr>
        <w:pStyle w:val="NormFdost"/>
        <w:numPr>
          <w:ilvl w:val="0"/>
          <w:numId w:val="13"/>
        </w:numPr>
        <w:ind w:hanging="357"/>
        <w:contextualSpacing/>
      </w:pPr>
      <w:r>
        <w:t>własność Skarbu Państwa,</w:t>
      </w:r>
    </w:p>
    <w:p w14:paraId="5ECFA35B" w14:textId="77777777" w:rsidR="00B95F45" w:rsidRDefault="00B95F45" w:rsidP="00B95F45">
      <w:pPr>
        <w:pStyle w:val="NormFdost"/>
        <w:numPr>
          <w:ilvl w:val="0"/>
          <w:numId w:val="13"/>
        </w:numPr>
        <w:ind w:hanging="357"/>
        <w:contextualSpacing/>
      </w:pPr>
      <w:r>
        <w:t>własność państwowych osób prawnych,</w:t>
      </w:r>
    </w:p>
    <w:p w14:paraId="5EBAC415" w14:textId="77777777" w:rsidR="00B95F45" w:rsidRDefault="00B95F45" w:rsidP="00B95F45">
      <w:pPr>
        <w:pStyle w:val="NormFdost"/>
        <w:numPr>
          <w:ilvl w:val="0"/>
          <w:numId w:val="13"/>
        </w:numPr>
      </w:pPr>
      <w:r>
        <w:t>własność samorządu terytorialnego (komunalna).</w:t>
      </w:r>
    </w:p>
    <w:p w14:paraId="3E01344B" w14:textId="77777777" w:rsidR="00B95F45" w:rsidRDefault="00B95F45" w:rsidP="009D7C01">
      <w:pPr>
        <w:pStyle w:val="NormFdost"/>
        <w:numPr>
          <w:ilvl w:val="0"/>
          <w:numId w:val="12"/>
        </w:numPr>
        <w:ind w:left="714" w:hanging="357"/>
        <w:contextualSpacing/>
      </w:pPr>
      <w:r>
        <w:lastRenderedPageBreak/>
        <w:t>Przedsiębiorstwa sektora prywatnego:</w:t>
      </w:r>
    </w:p>
    <w:p w14:paraId="4F3FF2D8" w14:textId="77777777" w:rsidR="00B95F45" w:rsidRDefault="00B95F45" w:rsidP="00B95F45">
      <w:pPr>
        <w:pStyle w:val="NormFdost"/>
        <w:numPr>
          <w:ilvl w:val="0"/>
          <w:numId w:val="14"/>
        </w:numPr>
        <w:ind w:hanging="357"/>
        <w:contextualSpacing/>
      </w:pPr>
      <w:r>
        <w:t>własność krajowych osób fizycznych,</w:t>
      </w:r>
    </w:p>
    <w:p w14:paraId="63541AE3" w14:textId="77777777" w:rsidR="00B95F45" w:rsidRDefault="00B95F45" w:rsidP="00B95F45">
      <w:pPr>
        <w:pStyle w:val="NormFdost"/>
        <w:numPr>
          <w:ilvl w:val="0"/>
          <w:numId w:val="14"/>
        </w:numPr>
        <w:ind w:hanging="357"/>
        <w:contextualSpacing/>
      </w:pPr>
      <w:r>
        <w:t>własność prywatna krajowa pozostała,</w:t>
      </w:r>
    </w:p>
    <w:p w14:paraId="2C986F2D" w14:textId="77777777" w:rsidR="005A7811" w:rsidRDefault="00B95F45" w:rsidP="00B95F45">
      <w:pPr>
        <w:pStyle w:val="NormFdost"/>
        <w:numPr>
          <w:ilvl w:val="0"/>
          <w:numId w:val="14"/>
        </w:numPr>
      </w:pPr>
      <w:r>
        <w:t>własność zagraniczna.</w:t>
      </w:r>
    </w:p>
    <w:p w14:paraId="6EEDDCB9" w14:textId="77777777" w:rsidR="008A767B" w:rsidRDefault="008A767B" w:rsidP="008A767B">
      <w:pPr>
        <w:pStyle w:val="NormFdost"/>
      </w:pPr>
      <w:r>
        <w:t>Poza wymienionymi powyżej rodzajami własności, w gospodarce narodowej występują także przedsiębiorstwa o mieszanej formie własności, w których właścicielami kapitału są dwie lub więcej jednostki reprezentujące różne rodzaje własności, na przykład przedsiębiorstwa sektora publiczno-prywatnego, bądź przedsiębiorstwa prywatne z udziałem kapitału zagranicznego.</w:t>
      </w:r>
    </w:p>
    <w:p w14:paraId="36399B12" w14:textId="6DAB7D63" w:rsidR="008A767B" w:rsidRDefault="008A767B" w:rsidP="008A767B">
      <w:pPr>
        <w:pStyle w:val="NormFdost"/>
      </w:pPr>
      <w:r>
        <w:t>Przedsiębiorstwa prowadząc działalność niejednokrotnie z biegiem czasu podlegają różnorodnym transformacjom wynikającym z b</w:t>
      </w:r>
      <w:r w:rsidR="00875A91">
        <w:t>ieżących zmian rynkowych oraz z </w:t>
      </w:r>
      <w:r>
        <w:t>konieczności dostosowania się do uwarunkowań gos</w:t>
      </w:r>
      <w:r w:rsidR="00033B13">
        <w:t>podarczych i potrzeb odbiorców.</w:t>
      </w:r>
    </w:p>
    <w:p w14:paraId="5AFED0BD" w14:textId="77777777" w:rsidR="008A767B" w:rsidRPr="008A767B" w:rsidRDefault="008A767B" w:rsidP="008A767B">
      <w:pPr>
        <w:pStyle w:val="NormFdost"/>
        <w:rPr>
          <w:b/>
        </w:rPr>
      </w:pPr>
      <w:r w:rsidRPr="008A767B">
        <w:rPr>
          <w:b/>
        </w:rPr>
        <w:t>Każda ze zmian, jaka ma miejsce w strukturach lub w aktywności podmiotu znajduje później swoje odzwierciedlenie w rejestrach i ewidencjach urzędowych. Aktualny opis cech podmiotu w ww. rejestrach wpływa na właściwe określenie zobowiązań przedsiębiorstwa wobec różnych organów administracji publicznej. Między innymi stanowi podstawę odpowiedniego określenia zakresu sporządzanych sprawozdań statystycznych i ich dobrego dopasowania do specyfiki prowadzonej przez firmę działalności. Dlatego tak istotne jest zgłaszanie na bieżąco zmian wszelkich cech objętych wpisami do rejestrów i ewidencji urzędowych.</w:t>
      </w:r>
    </w:p>
    <w:p w14:paraId="7C9ABC45" w14:textId="2FAD78BB" w:rsidR="008A767B" w:rsidRDefault="008A767B" w:rsidP="008A767B">
      <w:pPr>
        <w:pStyle w:val="NormFdost"/>
      </w:pPr>
      <w:r w:rsidRPr="008A767B">
        <w:rPr>
          <w:b/>
        </w:rPr>
        <w:t>W ramach współpracy międzyinstytucjonalnej zostały wprowadzone pewne udogodnienia dla przedsiębiorców, które mają na celu między innymi zaoszczędzenie czasu przy zgłaszaniu zmian ich dotyczących, w tym</w:t>
      </w:r>
      <w:r w:rsidR="00875A91">
        <w:rPr>
          <w:b/>
        </w:rPr>
        <w:t xml:space="preserve"> w </w:t>
      </w:r>
      <w:r w:rsidRPr="008A767B">
        <w:rPr>
          <w:b/>
        </w:rPr>
        <w:t>zakresie prowadzonej działalności.</w:t>
      </w:r>
      <w:r>
        <w:t xml:space="preserve"> Dzięki temu wszelkie aktualizacje cech przedsiębiorstwa (np. adresu czy rodzaju prowadzonej działalności wg </w:t>
      </w:r>
      <w:hyperlink w:anchor="PKD" w:history="1">
        <w:r w:rsidRPr="007712C9">
          <w:rPr>
            <w:rStyle w:val="Hipercze"/>
          </w:rPr>
          <w:t>PKD</w:t>
        </w:r>
      </w:hyperlink>
      <w:r>
        <w:t xml:space="preserve">), podobnie jak sam wpis do krajowego rejestru urzędowego podmiotów gospodarki </w:t>
      </w:r>
      <w:r>
        <w:lastRenderedPageBreak/>
        <w:t>narodowej REGON, są usprawnione, a sposób i miejsce ich realizacji są uzależnione od formy prawnej przedsiębiorcy:</w:t>
      </w:r>
    </w:p>
    <w:p w14:paraId="5735AC8F" w14:textId="1975F8E8" w:rsidR="008A767B" w:rsidRDefault="008A767B" w:rsidP="00F217F4">
      <w:pPr>
        <w:pStyle w:val="NormFdost"/>
        <w:numPr>
          <w:ilvl w:val="0"/>
          <w:numId w:val="12"/>
        </w:numPr>
        <w:ind w:left="357" w:hanging="357"/>
      </w:pPr>
      <w:r w:rsidRPr="008A767B">
        <w:t>Osoby fizyczne</w:t>
      </w:r>
      <w:r>
        <w:t xml:space="preserve"> - dokonują zmian na podstawie wniosku o wpis do </w:t>
      </w:r>
      <w:hyperlink w:anchor="CEIDG" w:history="1">
        <w:r w:rsidRPr="007712C9">
          <w:rPr>
            <w:rStyle w:val="Hipercze"/>
          </w:rPr>
          <w:t>CEIDG</w:t>
        </w:r>
      </w:hyperlink>
      <w:r>
        <w:t xml:space="preserve">, który przedsiębiorca może złożyć za pośrednictwem formularza elektronicznego dostępnego na stronie internetowej CEIDG, w Biuletynie Informacji Publicznej ministra właściwego do spraw gospodarki oraz za pośrednictwem elektronicznej platformy usług administracji publicznej </w:t>
      </w:r>
      <w:hyperlink w:anchor="ePUAP" w:history="1">
        <w:proofErr w:type="spellStart"/>
        <w:r w:rsidRPr="007712C9">
          <w:rPr>
            <w:rStyle w:val="Hipercze"/>
          </w:rPr>
          <w:t>ePUAP</w:t>
        </w:r>
        <w:proofErr w:type="spellEnd"/>
      </w:hyperlink>
      <w:r>
        <w:t xml:space="preserve">. Wniosek o wpis do CEIDG może być również złożony w wybranym urzędzie gminy osobiście lub wysłany listem poleconym. CEIDG przesyła do </w:t>
      </w:r>
      <w:r w:rsidRPr="00AD153F">
        <w:t>GUS</w:t>
      </w:r>
      <w:r>
        <w:t xml:space="preserve"> odpowiednie dane zawarte we wniosku </w:t>
      </w:r>
      <w:r w:rsidR="00F217F4">
        <w:br/>
      </w:r>
      <w:r>
        <w:t xml:space="preserve">o wpis do CEIDG niezbędne dla uzyskania, zmiany albo skreślenia wpisu </w:t>
      </w:r>
      <w:r w:rsidR="00F217F4">
        <w:br/>
      </w:r>
      <w:r>
        <w:t>w rejestrze REGON,</w:t>
      </w:r>
    </w:p>
    <w:p w14:paraId="4129CFC7" w14:textId="7BCFB721" w:rsidR="008A767B" w:rsidRDefault="008A767B" w:rsidP="00F217F4">
      <w:pPr>
        <w:pStyle w:val="NormFdost"/>
        <w:numPr>
          <w:ilvl w:val="0"/>
          <w:numId w:val="12"/>
        </w:numPr>
        <w:ind w:left="357" w:hanging="357"/>
      </w:pPr>
      <w:r>
        <w:t xml:space="preserve">Podmioty wpisane do </w:t>
      </w:r>
      <w:hyperlink w:anchor="KRS" w:history="1">
        <w:r w:rsidRPr="007712C9">
          <w:rPr>
            <w:rStyle w:val="Hipercze"/>
          </w:rPr>
          <w:t>KRS</w:t>
        </w:r>
      </w:hyperlink>
      <w:r>
        <w:t xml:space="preserve">, z wyłączeniem rejestru dłużników niewypłacalnych </w:t>
      </w:r>
      <w:r w:rsidR="00F217F4">
        <w:br/>
      </w:r>
      <w:r>
        <w:t xml:space="preserve">i podmiotów, o których mowa w art. 49a ust. 1 </w:t>
      </w:r>
      <w:r w:rsidR="005536A4">
        <w:t>„</w:t>
      </w:r>
      <w:r>
        <w:t xml:space="preserve">Ustawy z dnia 20 sierpnia 1997 r. </w:t>
      </w:r>
      <w:r w:rsidR="00F217F4">
        <w:br/>
      </w:r>
      <w:r>
        <w:t>o Krajowym Rejestrze Sądowym</w:t>
      </w:r>
      <w:r w:rsidR="005536A4">
        <w:t>”</w:t>
      </w:r>
      <w:r>
        <w:t xml:space="preserve"> (Dz. U. z </w:t>
      </w:r>
      <w:r w:rsidR="005B3EF7">
        <w:t>2022</w:t>
      </w:r>
      <w:r>
        <w:t xml:space="preserve"> r.</w:t>
      </w:r>
      <w:r w:rsidR="005B3EF7">
        <w:t>,</w:t>
      </w:r>
      <w:r>
        <w:t xml:space="preserve"> poz. </w:t>
      </w:r>
      <w:r w:rsidR="005B3EF7">
        <w:t>1683</w:t>
      </w:r>
      <w:r>
        <w:t>) - dokonują wpisu, zmiany wpisu bądź skreślenia z rejestru REGON na podstawie danych przekazywanych do rejes</w:t>
      </w:r>
      <w:r w:rsidR="00875A91">
        <w:t>tru REGON drogą elektroniczną z</w:t>
      </w:r>
      <w:r w:rsidR="00620A36">
        <w:t xml:space="preserve"> </w:t>
      </w:r>
      <w:r>
        <w:t xml:space="preserve">KRS, a w zakresie danych uzupełniających wymienionych w art. 42 ust 3a, pkt 2 przytaczanej ustawy - z </w:t>
      </w:r>
      <w:hyperlink w:anchor="CRPKEP" w:history="1">
        <w:r w:rsidRPr="007712C9">
          <w:rPr>
            <w:rStyle w:val="Hipercze"/>
          </w:rPr>
          <w:t>CRP KEP</w:t>
        </w:r>
      </w:hyperlink>
      <w:r>
        <w:t>.</w:t>
      </w:r>
    </w:p>
    <w:p w14:paraId="153D9138" w14:textId="75F8C890" w:rsidR="008F69E5" w:rsidRPr="008F69E5" w:rsidRDefault="00126D93" w:rsidP="00126D93">
      <w:pPr>
        <w:pStyle w:val="NormFdost"/>
        <w:contextualSpacing/>
      </w:pPr>
      <w:r w:rsidRPr="008F69E5">
        <w:t>Zgodnie z obowiązującymi przepisami, przedsiębiorcy powinni zgłaszać się do urzędów statystycznych celem wpisu lub aktualizacji danych w rejestrze REGON tylko w przypadku, gdy:</w:t>
      </w:r>
    </w:p>
    <w:p w14:paraId="46E396FB" w14:textId="77777777" w:rsidR="00126D93" w:rsidRDefault="00126D93" w:rsidP="00F217F4">
      <w:pPr>
        <w:pStyle w:val="NormFdost"/>
        <w:numPr>
          <w:ilvl w:val="0"/>
          <w:numId w:val="15"/>
        </w:numPr>
        <w:ind w:left="357" w:hanging="357"/>
        <w:contextualSpacing/>
      </w:pPr>
      <w:r>
        <w:t>wniosek dotyczy zmian nieobjętych wpisem do CEIDG, np. zmiana liczby pracujących, wpis działalności nie podlegającej wpisowi do CEIDG – np. działalność gospodarstwa rolnego;</w:t>
      </w:r>
    </w:p>
    <w:p w14:paraId="2423FF11" w14:textId="0D9C3BF6" w:rsidR="00126D93" w:rsidRDefault="00126D93" w:rsidP="00F217F4">
      <w:pPr>
        <w:pStyle w:val="NormFdost"/>
        <w:numPr>
          <w:ilvl w:val="0"/>
          <w:numId w:val="15"/>
        </w:numPr>
        <w:ind w:left="357" w:hanging="357"/>
        <w:contextualSpacing/>
      </w:pPr>
      <w:r>
        <w:t>wniosek o wpis do rejestru podmiotów dotyczy sp</w:t>
      </w:r>
      <w:r w:rsidR="00033B13">
        <w:t>ółki kapitałowej w organizacji;</w:t>
      </w:r>
    </w:p>
    <w:p w14:paraId="13FCE786" w14:textId="77777777" w:rsidR="00126D93" w:rsidRDefault="00126D93" w:rsidP="00F217F4">
      <w:pPr>
        <w:pStyle w:val="NormFdost"/>
        <w:numPr>
          <w:ilvl w:val="0"/>
          <w:numId w:val="15"/>
        </w:numPr>
        <w:ind w:left="357" w:hanging="357"/>
      </w:pPr>
      <w:r>
        <w:t>występują z wnioskiem o wydanie aktualnego zaświadczenia o numerze identyfikacyjnym REGON.</w:t>
      </w:r>
    </w:p>
    <w:p w14:paraId="684AC9EE" w14:textId="6AB16F36" w:rsidR="004D3290" w:rsidRDefault="00126D93" w:rsidP="002E5A3E">
      <w:pPr>
        <w:pStyle w:val="NormFdost"/>
      </w:pPr>
      <w:r>
        <w:lastRenderedPageBreak/>
        <w:t xml:space="preserve">Należy pamiętać o tym, że zgodnie z art. 42 ust. 6 </w:t>
      </w:r>
      <w:r w:rsidR="005536A4">
        <w:t>„</w:t>
      </w:r>
      <w:r>
        <w:t>Ustawy z dnia 29 czerwca 1995 r. o statystyce publicznej</w:t>
      </w:r>
      <w:r w:rsidR="005536A4">
        <w:t>”</w:t>
      </w:r>
      <w:r>
        <w:t xml:space="preserve"> </w:t>
      </w:r>
      <w:r w:rsidR="004F2C7A">
        <w:t>(Dz. U.</w:t>
      </w:r>
      <w:r w:rsidR="0064583F">
        <w:t xml:space="preserve"> z 2022 r. poz. 459</w:t>
      </w:r>
      <w:r w:rsidR="004F2C7A">
        <w:t xml:space="preserve">) </w:t>
      </w:r>
      <w:r>
        <w:t>podmiot jest zobowiązany do zgłoszenia odpowiedniego wniosku; w ciągu 14 dni od zaistnienia okoliczności uzasadniających wpis oraz w ciągu 7 dni od zaistnienia okoliczności uzasadniających zmianę lub skreślenie z rejestru REGON.</w:t>
      </w:r>
    </w:p>
    <w:p w14:paraId="1831AFE4" w14:textId="57DE2188" w:rsidR="00C43BF9" w:rsidRPr="004D3290" w:rsidRDefault="000205DD" w:rsidP="000205DD">
      <w:pPr>
        <w:pStyle w:val="Nag1Fdost"/>
        <w:pageBreakBefore/>
        <w:spacing w:after="2400"/>
      </w:pPr>
      <w:bookmarkStart w:id="20" w:name="_Toc91749045"/>
      <w:r w:rsidRPr="004D3290">
        <w:rPr>
          <w:noProof/>
          <w:lang w:eastAsia="pl-PL"/>
        </w:rPr>
        <w:lastRenderedPageBreak/>
        <w:drawing>
          <wp:anchor distT="0" distB="0" distL="114300" distR="114300" simplePos="0" relativeHeight="251664384" behindDoc="1" locked="0" layoutInCell="1" allowOverlap="1" wp14:anchorId="0E69FC41" wp14:editId="0DEC9651">
            <wp:simplePos x="0" y="0"/>
            <wp:positionH relativeFrom="margin">
              <wp:align>right</wp:align>
            </wp:positionH>
            <wp:positionV relativeFrom="paragraph">
              <wp:posOffset>0</wp:posOffset>
            </wp:positionV>
            <wp:extent cx="2400300" cy="1600200"/>
            <wp:effectExtent l="0" t="0" r="0" b="0"/>
            <wp:wrapTight wrapText="bothSides">
              <wp:wrapPolygon edited="0">
                <wp:start x="0" y="0"/>
                <wp:lineTo x="0" y="21343"/>
                <wp:lineTo x="21429" y="21343"/>
                <wp:lineTo x="21429" y="0"/>
                <wp:lineTo x="0" y="0"/>
              </wp:wrapPolygon>
            </wp:wrapTight>
            <wp:docPr id="7" name="Obraz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00300" cy="1600200"/>
                    </a:xfrm>
                    <a:prstGeom prst="rect">
                      <a:avLst/>
                    </a:prstGeom>
                    <a:noFill/>
                  </pic:spPr>
                </pic:pic>
              </a:graphicData>
            </a:graphic>
            <wp14:sizeRelH relativeFrom="page">
              <wp14:pctWidth>0</wp14:pctWidth>
            </wp14:sizeRelH>
            <wp14:sizeRelV relativeFrom="page">
              <wp14:pctHeight>0</wp14:pctHeight>
            </wp14:sizeRelV>
          </wp:anchor>
        </w:drawing>
      </w:r>
      <w:r w:rsidR="00C43BF9" w:rsidRPr="004D3290">
        <w:t>Najczęściej zadawane pytania (FAQ):</w:t>
      </w:r>
      <w:bookmarkEnd w:id="20"/>
    </w:p>
    <w:p w14:paraId="45357E0B" w14:textId="4EFDEA0F" w:rsidR="002458A7" w:rsidRDefault="00C43BF9" w:rsidP="00D938C3">
      <w:pPr>
        <w:pStyle w:val="Nag2Fdost"/>
        <w:numPr>
          <w:ilvl w:val="0"/>
          <w:numId w:val="26"/>
        </w:numPr>
      </w:pPr>
      <w:bookmarkStart w:id="21" w:name="_Toc91749046"/>
      <w:r w:rsidRPr="00C43BF9">
        <w:t>Czy do podjęcia działalności gospodarczej konieczne jest posiadanie kapitału o określonej wysokości?</w:t>
      </w:r>
      <w:bookmarkEnd w:id="21"/>
    </w:p>
    <w:p w14:paraId="30313906" w14:textId="77777777" w:rsidR="00AD0CAF" w:rsidRPr="002458A7" w:rsidRDefault="00AD0CAF" w:rsidP="00E96ED3">
      <w:pPr>
        <w:pStyle w:val="NormFdost"/>
        <w:rPr>
          <w:b/>
        </w:rPr>
      </w:pPr>
      <w:r w:rsidRPr="00AD0CAF">
        <w:t>Wysokość kapitału niezbędnego do podjęcia działalności gospodarczej zależna jest od formy prawnej, jaką posiada przedsiębiorstwo. Wymagane wartości kapitału zaprezentowano w tabeli poniżej:</w:t>
      </w:r>
    </w:p>
    <w:p w14:paraId="6B656A87" w14:textId="77777777" w:rsidR="002458A7" w:rsidRPr="004975D0" w:rsidRDefault="002458A7" w:rsidP="004975D0">
      <w:pPr>
        <w:pStyle w:val="Legenda"/>
        <w:keepNext/>
        <w:spacing w:line="360" w:lineRule="auto"/>
        <w:rPr>
          <w:rFonts w:ascii="Arial" w:hAnsi="Arial" w:cs="Arial"/>
          <w:sz w:val="24"/>
          <w:szCs w:val="24"/>
        </w:rPr>
      </w:pPr>
      <w:r w:rsidRPr="004975D0">
        <w:rPr>
          <w:rFonts w:ascii="Arial" w:hAnsi="Arial" w:cs="Arial"/>
          <w:color w:val="auto"/>
          <w:sz w:val="24"/>
          <w:szCs w:val="24"/>
        </w:rPr>
        <w:t xml:space="preserve">Tabela </w:t>
      </w:r>
      <w:r w:rsidRPr="004975D0">
        <w:rPr>
          <w:rFonts w:ascii="Arial" w:hAnsi="Arial" w:cs="Arial"/>
          <w:color w:val="auto"/>
          <w:sz w:val="24"/>
          <w:szCs w:val="24"/>
        </w:rPr>
        <w:fldChar w:fldCharType="begin"/>
      </w:r>
      <w:r w:rsidRPr="004975D0">
        <w:rPr>
          <w:rFonts w:ascii="Arial" w:hAnsi="Arial" w:cs="Arial"/>
          <w:color w:val="auto"/>
          <w:sz w:val="24"/>
          <w:szCs w:val="24"/>
        </w:rPr>
        <w:instrText xml:space="preserve"> SEQ Tabela \* ARABIC </w:instrText>
      </w:r>
      <w:r w:rsidRPr="004975D0">
        <w:rPr>
          <w:rFonts w:ascii="Arial" w:hAnsi="Arial" w:cs="Arial"/>
          <w:color w:val="auto"/>
          <w:sz w:val="24"/>
          <w:szCs w:val="24"/>
        </w:rPr>
        <w:fldChar w:fldCharType="separate"/>
      </w:r>
      <w:r w:rsidR="009325F2">
        <w:rPr>
          <w:rFonts w:ascii="Arial" w:hAnsi="Arial" w:cs="Arial"/>
          <w:noProof/>
          <w:color w:val="auto"/>
          <w:sz w:val="24"/>
          <w:szCs w:val="24"/>
        </w:rPr>
        <w:t>4</w:t>
      </w:r>
      <w:r w:rsidRPr="004975D0">
        <w:rPr>
          <w:rFonts w:ascii="Arial" w:hAnsi="Arial" w:cs="Arial"/>
          <w:color w:val="auto"/>
          <w:sz w:val="24"/>
          <w:szCs w:val="24"/>
        </w:rPr>
        <w:fldChar w:fldCharType="end"/>
      </w:r>
      <w:r w:rsidRPr="004975D0">
        <w:rPr>
          <w:rFonts w:ascii="Arial" w:hAnsi="Arial" w:cs="Arial"/>
          <w:color w:val="auto"/>
          <w:sz w:val="24"/>
          <w:szCs w:val="24"/>
        </w:rPr>
        <w:t>. Wymagany kapitał założycielski</w:t>
      </w:r>
      <w:r w:rsidR="0040005E">
        <w:rPr>
          <w:rFonts w:ascii="Arial" w:hAnsi="Arial" w:cs="Arial"/>
          <w:color w:val="auto"/>
          <w:sz w:val="24"/>
          <w:szCs w:val="24"/>
        </w:rPr>
        <w:t xml:space="preserve"> podmiotów gospodarczych</w:t>
      </w:r>
    </w:p>
    <w:tbl>
      <w:tblPr>
        <w:tblW w:w="7797" w:type="dxa"/>
        <w:tblBorders>
          <w:insideH w:val="single" w:sz="18" w:space="0" w:color="92D050"/>
          <w:insideV w:val="single" w:sz="18" w:space="0" w:color="92D050"/>
        </w:tblBorders>
        <w:tblCellMar>
          <w:left w:w="0" w:type="dxa"/>
          <w:right w:w="0" w:type="dxa"/>
        </w:tblCellMar>
        <w:tblLook w:val="04A0" w:firstRow="1" w:lastRow="0" w:firstColumn="1" w:lastColumn="0" w:noHBand="0" w:noVBand="1"/>
      </w:tblPr>
      <w:tblGrid>
        <w:gridCol w:w="3261"/>
        <w:gridCol w:w="4536"/>
      </w:tblGrid>
      <w:tr w:rsidR="00AD0CAF" w:rsidRPr="007D1DE3" w14:paraId="13FD500E" w14:textId="77777777" w:rsidTr="002458A7">
        <w:trPr>
          <w:trHeight w:val="604"/>
        </w:trPr>
        <w:tc>
          <w:tcPr>
            <w:tcW w:w="3261" w:type="dxa"/>
          </w:tcPr>
          <w:p w14:paraId="2CB4A498" w14:textId="77777777" w:rsidR="00AD0CAF" w:rsidRPr="007D1DE3" w:rsidRDefault="00AD0CAF" w:rsidP="000F4BE6">
            <w:pPr>
              <w:spacing w:after="0"/>
              <w:rPr>
                <w:rFonts w:ascii="Arial" w:hAnsi="Arial" w:cs="Arial"/>
                <w:b/>
                <w:bCs/>
                <w:sz w:val="24"/>
                <w:szCs w:val="24"/>
              </w:rPr>
            </w:pPr>
            <w:r w:rsidRPr="00AD0CAF">
              <w:rPr>
                <w:rFonts w:ascii="Arial" w:hAnsi="Arial" w:cs="Arial"/>
                <w:b/>
                <w:bCs/>
                <w:sz w:val="24"/>
                <w:szCs w:val="24"/>
              </w:rPr>
              <w:t>Szczególna forma prawna</w:t>
            </w:r>
          </w:p>
        </w:tc>
        <w:tc>
          <w:tcPr>
            <w:tcW w:w="4536" w:type="dxa"/>
            <w:tcMar>
              <w:top w:w="0" w:type="dxa"/>
              <w:left w:w="108" w:type="dxa"/>
              <w:bottom w:w="0" w:type="dxa"/>
              <w:right w:w="108" w:type="dxa"/>
            </w:tcMar>
            <w:hideMark/>
          </w:tcPr>
          <w:p w14:paraId="291B3642" w14:textId="77777777" w:rsidR="00AD0CAF" w:rsidRPr="007D1DE3" w:rsidRDefault="00AD0CAF" w:rsidP="000F4BE6">
            <w:pPr>
              <w:spacing w:after="0"/>
              <w:rPr>
                <w:rFonts w:ascii="Arial" w:hAnsi="Arial" w:cs="Arial"/>
                <w:b/>
                <w:bCs/>
                <w:sz w:val="24"/>
                <w:szCs w:val="24"/>
              </w:rPr>
            </w:pPr>
            <w:r w:rsidRPr="00AD0CAF">
              <w:rPr>
                <w:rFonts w:ascii="Arial" w:hAnsi="Arial" w:cs="Arial"/>
                <w:b/>
                <w:bCs/>
                <w:sz w:val="24"/>
                <w:szCs w:val="24"/>
              </w:rPr>
              <w:t>Wymagany kapitał założycielski</w:t>
            </w:r>
          </w:p>
        </w:tc>
      </w:tr>
      <w:tr w:rsidR="00AD0CAF" w:rsidRPr="007D1DE3" w14:paraId="4C194665" w14:textId="77777777" w:rsidTr="002458A7">
        <w:trPr>
          <w:trHeight w:val="834"/>
        </w:trPr>
        <w:tc>
          <w:tcPr>
            <w:tcW w:w="3261" w:type="dxa"/>
          </w:tcPr>
          <w:p w14:paraId="77F4E6E6" w14:textId="77777777" w:rsidR="00AD0CAF" w:rsidRPr="00AD0CAF" w:rsidRDefault="00AD0CAF" w:rsidP="004662E8">
            <w:pPr>
              <w:spacing w:before="60" w:after="60" w:line="360" w:lineRule="auto"/>
              <w:rPr>
                <w:rFonts w:ascii="Arial" w:hAnsi="Arial" w:cs="Arial"/>
                <w:bCs/>
                <w:sz w:val="24"/>
                <w:szCs w:val="24"/>
              </w:rPr>
            </w:pPr>
            <w:r w:rsidRPr="00AD0CAF">
              <w:rPr>
                <w:rFonts w:ascii="Arial" w:hAnsi="Arial" w:cs="Arial"/>
                <w:bCs/>
                <w:sz w:val="24"/>
                <w:szCs w:val="24"/>
              </w:rPr>
              <w:t xml:space="preserve">jednoosobowa działalność </w:t>
            </w:r>
          </w:p>
          <w:p w14:paraId="094B0024" w14:textId="77777777" w:rsidR="00AD0CAF" w:rsidRPr="007D1DE3" w:rsidRDefault="00AD0CAF" w:rsidP="004662E8">
            <w:pPr>
              <w:spacing w:before="60" w:after="60" w:line="360" w:lineRule="auto"/>
              <w:rPr>
                <w:rFonts w:ascii="Arial" w:hAnsi="Arial" w:cs="Arial"/>
                <w:sz w:val="24"/>
                <w:szCs w:val="24"/>
              </w:rPr>
            </w:pPr>
            <w:r w:rsidRPr="00AD0CAF">
              <w:rPr>
                <w:rFonts w:ascii="Arial" w:hAnsi="Arial" w:cs="Arial"/>
                <w:bCs/>
                <w:sz w:val="24"/>
                <w:szCs w:val="24"/>
              </w:rPr>
              <w:t>gospodarcza</w:t>
            </w:r>
          </w:p>
        </w:tc>
        <w:tc>
          <w:tcPr>
            <w:tcW w:w="4536" w:type="dxa"/>
            <w:tcMar>
              <w:top w:w="0" w:type="dxa"/>
              <w:left w:w="108" w:type="dxa"/>
              <w:bottom w:w="0" w:type="dxa"/>
              <w:right w:w="108" w:type="dxa"/>
            </w:tcMar>
            <w:hideMark/>
          </w:tcPr>
          <w:p w14:paraId="1D511EDA" w14:textId="77777777" w:rsidR="00AD0CAF" w:rsidRPr="007D1DE3" w:rsidRDefault="00AD0CAF" w:rsidP="004662E8">
            <w:pPr>
              <w:spacing w:before="60" w:after="60" w:line="360" w:lineRule="auto"/>
              <w:rPr>
                <w:rFonts w:ascii="Arial" w:hAnsi="Arial" w:cs="Arial"/>
                <w:sz w:val="24"/>
                <w:szCs w:val="24"/>
              </w:rPr>
            </w:pPr>
            <w:r w:rsidRPr="00AD0CAF">
              <w:rPr>
                <w:rFonts w:ascii="Arial" w:hAnsi="Arial" w:cs="Arial"/>
                <w:sz w:val="24"/>
                <w:szCs w:val="24"/>
              </w:rPr>
              <w:t>może być na począt</w:t>
            </w:r>
            <w:r>
              <w:rPr>
                <w:rFonts w:ascii="Arial" w:hAnsi="Arial" w:cs="Arial"/>
                <w:sz w:val="24"/>
                <w:szCs w:val="24"/>
              </w:rPr>
              <w:t xml:space="preserve">ku minimalny i być powiększany </w:t>
            </w:r>
            <w:r w:rsidRPr="00AD0CAF">
              <w:rPr>
                <w:rFonts w:ascii="Arial" w:hAnsi="Arial" w:cs="Arial"/>
                <w:sz w:val="24"/>
                <w:szCs w:val="24"/>
              </w:rPr>
              <w:t>w miarę potrzeb</w:t>
            </w:r>
          </w:p>
        </w:tc>
      </w:tr>
      <w:tr w:rsidR="00AD0CAF" w:rsidRPr="007D1DE3" w14:paraId="05F127A1" w14:textId="77777777" w:rsidTr="002458A7">
        <w:trPr>
          <w:trHeight w:val="804"/>
        </w:trPr>
        <w:tc>
          <w:tcPr>
            <w:tcW w:w="3261" w:type="dxa"/>
          </w:tcPr>
          <w:p w14:paraId="00AE6930" w14:textId="77777777" w:rsidR="00AD0CAF" w:rsidRPr="00AD0CAF" w:rsidRDefault="00AD0CAF" w:rsidP="004662E8">
            <w:pPr>
              <w:spacing w:before="60" w:after="0" w:line="360" w:lineRule="auto"/>
              <w:rPr>
                <w:rFonts w:ascii="Arial" w:hAnsi="Arial" w:cs="Arial"/>
                <w:sz w:val="24"/>
                <w:szCs w:val="24"/>
              </w:rPr>
            </w:pPr>
            <w:r w:rsidRPr="00AD0CAF">
              <w:rPr>
                <w:rFonts w:ascii="Arial" w:hAnsi="Arial" w:cs="Arial"/>
                <w:bCs/>
                <w:sz w:val="24"/>
                <w:szCs w:val="24"/>
              </w:rPr>
              <w:t>spółka cywilna i jawna</w:t>
            </w:r>
          </w:p>
        </w:tc>
        <w:tc>
          <w:tcPr>
            <w:tcW w:w="4536" w:type="dxa"/>
            <w:tcMar>
              <w:top w:w="0" w:type="dxa"/>
              <w:left w:w="108" w:type="dxa"/>
              <w:bottom w:w="0" w:type="dxa"/>
              <w:right w:w="108" w:type="dxa"/>
            </w:tcMar>
            <w:hideMark/>
          </w:tcPr>
          <w:p w14:paraId="3E05F768" w14:textId="77777777" w:rsidR="00AD0CAF" w:rsidRPr="007D1DE3" w:rsidRDefault="00AD0CAF" w:rsidP="004662E8">
            <w:pPr>
              <w:widowControl w:val="0"/>
              <w:overflowPunct w:val="0"/>
              <w:autoSpaceDE w:val="0"/>
              <w:autoSpaceDN w:val="0"/>
              <w:adjustRightInd w:val="0"/>
              <w:spacing w:after="0" w:line="360" w:lineRule="auto"/>
              <w:rPr>
                <w:rFonts w:ascii="Arial" w:hAnsi="Arial" w:cs="Arial"/>
                <w:sz w:val="24"/>
                <w:szCs w:val="24"/>
              </w:rPr>
            </w:pPr>
            <w:r w:rsidRPr="00AD0CAF">
              <w:rPr>
                <w:rFonts w:ascii="Arial" w:hAnsi="Arial" w:cs="Arial"/>
                <w:sz w:val="24"/>
                <w:szCs w:val="24"/>
              </w:rPr>
              <w:t>może być na począt</w:t>
            </w:r>
            <w:r>
              <w:rPr>
                <w:rFonts w:ascii="Arial" w:hAnsi="Arial" w:cs="Arial"/>
                <w:sz w:val="24"/>
                <w:szCs w:val="24"/>
              </w:rPr>
              <w:t xml:space="preserve">ku minimalny i być powiększany </w:t>
            </w:r>
            <w:r w:rsidRPr="00AD0CAF">
              <w:rPr>
                <w:rFonts w:ascii="Arial" w:hAnsi="Arial" w:cs="Arial"/>
                <w:sz w:val="24"/>
                <w:szCs w:val="24"/>
              </w:rPr>
              <w:t>w miarę potrzeb</w:t>
            </w:r>
          </w:p>
        </w:tc>
      </w:tr>
      <w:tr w:rsidR="00AD0CAF" w:rsidRPr="007D1DE3" w14:paraId="7D385BC4" w14:textId="77777777" w:rsidTr="002458A7">
        <w:trPr>
          <w:trHeight w:val="804"/>
        </w:trPr>
        <w:tc>
          <w:tcPr>
            <w:tcW w:w="3261" w:type="dxa"/>
          </w:tcPr>
          <w:p w14:paraId="0F89F813" w14:textId="77777777" w:rsidR="00AD0CAF" w:rsidRPr="00AD0CAF" w:rsidRDefault="00AD0CAF" w:rsidP="004662E8">
            <w:pPr>
              <w:spacing w:before="60" w:after="0" w:line="360" w:lineRule="auto"/>
              <w:rPr>
                <w:rFonts w:ascii="Arial" w:hAnsi="Arial" w:cs="Arial"/>
                <w:bCs/>
                <w:sz w:val="24"/>
                <w:szCs w:val="24"/>
              </w:rPr>
            </w:pPr>
            <w:r w:rsidRPr="00AD0CAF">
              <w:rPr>
                <w:rFonts w:ascii="Arial" w:hAnsi="Arial" w:cs="Arial"/>
                <w:bCs/>
                <w:sz w:val="24"/>
                <w:szCs w:val="24"/>
              </w:rPr>
              <w:t xml:space="preserve">spółka z ograniczoną </w:t>
            </w:r>
          </w:p>
          <w:p w14:paraId="3AFEA74D" w14:textId="77777777" w:rsidR="00AD0CAF" w:rsidRPr="00AD0CAF" w:rsidRDefault="00AD0CAF" w:rsidP="004662E8">
            <w:pPr>
              <w:spacing w:before="60" w:after="0" w:line="360" w:lineRule="auto"/>
              <w:rPr>
                <w:rFonts w:ascii="Arial" w:hAnsi="Arial" w:cs="Arial"/>
                <w:bCs/>
                <w:sz w:val="24"/>
                <w:szCs w:val="24"/>
              </w:rPr>
            </w:pPr>
            <w:r w:rsidRPr="00AD0CAF">
              <w:rPr>
                <w:rFonts w:ascii="Arial" w:hAnsi="Arial" w:cs="Arial"/>
                <w:bCs/>
                <w:sz w:val="24"/>
                <w:szCs w:val="24"/>
              </w:rPr>
              <w:t>odpowiedzialnością</w:t>
            </w:r>
          </w:p>
        </w:tc>
        <w:tc>
          <w:tcPr>
            <w:tcW w:w="4536" w:type="dxa"/>
            <w:tcMar>
              <w:top w:w="0" w:type="dxa"/>
              <w:left w:w="108" w:type="dxa"/>
              <w:bottom w:w="0" w:type="dxa"/>
              <w:right w:w="108" w:type="dxa"/>
            </w:tcMar>
          </w:tcPr>
          <w:p w14:paraId="566509DE" w14:textId="77777777" w:rsidR="00AD0CAF" w:rsidRPr="00AD0CAF" w:rsidRDefault="00AD0CAF" w:rsidP="004662E8">
            <w:pPr>
              <w:widowControl w:val="0"/>
              <w:overflowPunct w:val="0"/>
              <w:autoSpaceDE w:val="0"/>
              <w:autoSpaceDN w:val="0"/>
              <w:adjustRightInd w:val="0"/>
              <w:spacing w:after="0" w:line="360" w:lineRule="auto"/>
              <w:rPr>
                <w:rFonts w:ascii="Arial" w:hAnsi="Arial" w:cs="Arial"/>
                <w:sz w:val="24"/>
                <w:szCs w:val="24"/>
              </w:rPr>
            </w:pPr>
            <w:r w:rsidRPr="00AD0CAF">
              <w:rPr>
                <w:rFonts w:ascii="Arial" w:hAnsi="Arial" w:cs="Arial"/>
                <w:sz w:val="24"/>
                <w:szCs w:val="24"/>
              </w:rPr>
              <w:t>minimum 5 tys. zł.</w:t>
            </w:r>
          </w:p>
        </w:tc>
      </w:tr>
      <w:tr w:rsidR="00AD0CAF" w:rsidRPr="007D1DE3" w14:paraId="5E56701A" w14:textId="77777777" w:rsidTr="002458A7">
        <w:trPr>
          <w:trHeight w:val="804"/>
        </w:trPr>
        <w:tc>
          <w:tcPr>
            <w:tcW w:w="3261" w:type="dxa"/>
          </w:tcPr>
          <w:p w14:paraId="76257166" w14:textId="77777777" w:rsidR="00AD0CAF" w:rsidRPr="00AD0CAF" w:rsidRDefault="00AD0CAF" w:rsidP="004662E8">
            <w:pPr>
              <w:spacing w:before="60" w:after="0" w:line="360" w:lineRule="auto"/>
              <w:rPr>
                <w:rFonts w:ascii="Arial" w:hAnsi="Arial" w:cs="Arial"/>
                <w:bCs/>
                <w:sz w:val="24"/>
                <w:szCs w:val="24"/>
              </w:rPr>
            </w:pPr>
            <w:r w:rsidRPr="00AD0CAF">
              <w:rPr>
                <w:rFonts w:ascii="Arial" w:hAnsi="Arial" w:cs="Arial"/>
                <w:bCs/>
                <w:sz w:val="24"/>
                <w:szCs w:val="24"/>
              </w:rPr>
              <w:t>spółka komandytowo-akcyjna</w:t>
            </w:r>
          </w:p>
        </w:tc>
        <w:tc>
          <w:tcPr>
            <w:tcW w:w="4536" w:type="dxa"/>
            <w:tcMar>
              <w:top w:w="0" w:type="dxa"/>
              <w:left w:w="108" w:type="dxa"/>
              <w:bottom w:w="0" w:type="dxa"/>
              <w:right w:w="108" w:type="dxa"/>
            </w:tcMar>
          </w:tcPr>
          <w:p w14:paraId="157C585C" w14:textId="77777777" w:rsidR="00AD0CAF" w:rsidRPr="00AD0CAF" w:rsidRDefault="00AD0CAF" w:rsidP="004662E8">
            <w:pPr>
              <w:widowControl w:val="0"/>
              <w:overflowPunct w:val="0"/>
              <w:autoSpaceDE w:val="0"/>
              <w:autoSpaceDN w:val="0"/>
              <w:adjustRightInd w:val="0"/>
              <w:spacing w:after="0" w:line="360" w:lineRule="auto"/>
              <w:rPr>
                <w:rFonts w:ascii="Arial" w:hAnsi="Arial" w:cs="Arial"/>
                <w:sz w:val="24"/>
                <w:szCs w:val="24"/>
              </w:rPr>
            </w:pPr>
            <w:r w:rsidRPr="00AD0CAF">
              <w:rPr>
                <w:rFonts w:ascii="Arial" w:hAnsi="Arial" w:cs="Arial"/>
                <w:sz w:val="24"/>
                <w:szCs w:val="24"/>
              </w:rPr>
              <w:t>minimum 50 tys. zł.</w:t>
            </w:r>
          </w:p>
        </w:tc>
      </w:tr>
      <w:tr w:rsidR="00AD0CAF" w:rsidRPr="007D1DE3" w14:paraId="07AF271E" w14:textId="77777777" w:rsidTr="002458A7">
        <w:trPr>
          <w:trHeight w:val="804"/>
        </w:trPr>
        <w:tc>
          <w:tcPr>
            <w:tcW w:w="3261" w:type="dxa"/>
          </w:tcPr>
          <w:p w14:paraId="35177581" w14:textId="77777777" w:rsidR="00AD0CAF" w:rsidRPr="00AD0CAF" w:rsidRDefault="00AD0CAF" w:rsidP="004662E8">
            <w:pPr>
              <w:spacing w:before="60" w:after="0" w:line="360" w:lineRule="auto"/>
              <w:rPr>
                <w:rFonts w:ascii="Arial" w:hAnsi="Arial" w:cs="Arial"/>
                <w:bCs/>
                <w:sz w:val="24"/>
                <w:szCs w:val="24"/>
              </w:rPr>
            </w:pPr>
            <w:r w:rsidRPr="00AD0CAF">
              <w:rPr>
                <w:rFonts w:ascii="Arial" w:hAnsi="Arial" w:cs="Arial"/>
                <w:bCs/>
                <w:sz w:val="24"/>
                <w:szCs w:val="24"/>
              </w:rPr>
              <w:t>spółka akcyjna</w:t>
            </w:r>
          </w:p>
        </w:tc>
        <w:tc>
          <w:tcPr>
            <w:tcW w:w="4536" w:type="dxa"/>
            <w:tcMar>
              <w:top w:w="0" w:type="dxa"/>
              <w:left w:w="108" w:type="dxa"/>
              <w:bottom w:w="0" w:type="dxa"/>
              <w:right w:w="108" w:type="dxa"/>
            </w:tcMar>
          </w:tcPr>
          <w:p w14:paraId="6003AA75" w14:textId="77777777" w:rsidR="00AD0CAF" w:rsidRPr="00AD0CAF" w:rsidRDefault="00AD0CAF" w:rsidP="004662E8">
            <w:pPr>
              <w:widowControl w:val="0"/>
              <w:overflowPunct w:val="0"/>
              <w:autoSpaceDE w:val="0"/>
              <w:autoSpaceDN w:val="0"/>
              <w:adjustRightInd w:val="0"/>
              <w:spacing w:after="0" w:line="360" w:lineRule="auto"/>
              <w:rPr>
                <w:rFonts w:ascii="Arial" w:hAnsi="Arial" w:cs="Arial"/>
                <w:sz w:val="24"/>
                <w:szCs w:val="24"/>
              </w:rPr>
            </w:pPr>
            <w:r w:rsidRPr="00AD0CAF">
              <w:rPr>
                <w:rFonts w:ascii="Arial" w:hAnsi="Arial" w:cs="Arial"/>
                <w:sz w:val="24"/>
                <w:szCs w:val="24"/>
              </w:rPr>
              <w:t>minimum 100 tys. zł.</w:t>
            </w:r>
          </w:p>
        </w:tc>
      </w:tr>
    </w:tbl>
    <w:p w14:paraId="657C70DB" w14:textId="0C348C42" w:rsidR="00C43BF9" w:rsidRPr="00C43BF9" w:rsidRDefault="00C43BF9" w:rsidP="00DC4BE8">
      <w:pPr>
        <w:pStyle w:val="Nag2Fdost"/>
        <w:numPr>
          <w:ilvl w:val="0"/>
          <w:numId w:val="26"/>
        </w:numPr>
        <w:ind w:left="357" w:hanging="357"/>
      </w:pPr>
      <w:bookmarkStart w:id="22" w:name="_Toc91749047"/>
      <w:r w:rsidRPr="00C43BF9">
        <w:lastRenderedPageBreak/>
        <w:t>Czy firma, która się znalazła w stanie upadłości, podlega obowiązkom sprawozdawczym?</w:t>
      </w:r>
      <w:bookmarkEnd w:id="22"/>
    </w:p>
    <w:p w14:paraId="72025BEB" w14:textId="4A128F77" w:rsidR="00C43BF9" w:rsidRDefault="00C43BF9" w:rsidP="00C43BF9">
      <w:pPr>
        <w:pStyle w:val="NormFdost"/>
      </w:pPr>
      <w:r>
        <w:t xml:space="preserve">Tak, </w:t>
      </w:r>
      <w:r w:rsidR="00600469">
        <w:t>„</w:t>
      </w:r>
      <w:r>
        <w:t>Rozporządzenie Rady Ministrów w sprawie programu badań statystycznych statystyki publicznej</w:t>
      </w:r>
      <w:r w:rsidR="00600469">
        <w:t>”</w:t>
      </w:r>
      <w:r>
        <w:t xml:space="preserve"> w Postanowieniach ogólnych w pkt. 2 wskazuje, że </w:t>
      </w:r>
      <w:r w:rsidRPr="00C43BF9">
        <w:rPr>
          <w:b/>
        </w:rPr>
        <w:t>jeżeli określony w Programie obowiązek przekazania danych statystycznych na formularzach statystycznych jest nałożony na podmiot gospodarki narodowej, który w okresie sprawozdawczym znalazł się w stanie upadłości, to obowiązki statystyczne za ten podmiot wypełnia syndyk masy upadłości.</w:t>
      </w:r>
    </w:p>
    <w:p w14:paraId="1291F48F" w14:textId="2E4C8212" w:rsidR="001176A6" w:rsidRDefault="00C43BF9" w:rsidP="00C43BF9">
      <w:pPr>
        <w:pStyle w:val="NormFdost"/>
      </w:pPr>
      <w:r>
        <w:t xml:space="preserve">Jednocześnie w świetle art. 57 ust. 1 </w:t>
      </w:r>
      <w:r w:rsidR="005536A4">
        <w:t>„</w:t>
      </w:r>
      <w:r>
        <w:t>Ustawy z dnia 28 lutego 2003 r. Prawo upadłościowe i naprawcze</w:t>
      </w:r>
      <w:r w:rsidR="005536A4">
        <w:t>”</w:t>
      </w:r>
      <w:r>
        <w:t xml:space="preserve"> (Dz. U. z </w:t>
      </w:r>
      <w:r w:rsidR="005B3EF7">
        <w:t>2022</w:t>
      </w:r>
      <w:r>
        <w:t xml:space="preserve"> r., poz. </w:t>
      </w:r>
      <w:r w:rsidR="005B3EF7">
        <w:t>1520</w:t>
      </w:r>
      <w:r>
        <w:t xml:space="preserve">) jeżeli ogłoszono upadłość obejmującą </w:t>
      </w:r>
      <w:r w:rsidR="001176A6">
        <w:t>likwidację majątku upadłego to:</w:t>
      </w:r>
    </w:p>
    <w:p w14:paraId="5F8D48D2" w14:textId="684B4219" w:rsidR="00C43BF9" w:rsidRDefault="00C43BF9" w:rsidP="00C43BF9">
      <w:pPr>
        <w:pStyle w:val="NormFdost"/>
      </w:pPr>
      <w:r w:rsidRPr="00C43BF9">
        <w:rPr>
          <w:b/>
        </w:rPr>
        <w:t xml:space="preserve">„Upadły jest obowiązany wskazać i wydać syndykowi cały swój majątek, </w:t>
      </w:r>
      <w:r w:rsidR="001176A6">
        <w:rPr>
          <w:b/>
        </w:rPr>
        <w:br/>
      </w:r>
      <w:r w:rsidRPr="00C43BF9">
        <w:rPr>
          <w:b/>
        </w:rPr>
        <w:t>a także wydać dokumenty dotyczące jego działaln</w:t>
      </w:r>
      <w:r w:rsidR="00875A91">
        <w:rPr>
          <w:b/>
        </w:rPr>
        <w:t>ości, majątku oraz rozliczeń, w </w:t>
      </w:r>
      <w:r w:rsidRPr="00C43BF9">
        <w:rPr>
          <w:b/>
        </w:rPr>
        <w:t>szczególności księgi rachunkowe, inne ewidencje prowadzone dla celów podatkowych i korespondencję.”</w:t>
      </w:r>
    </w:p>
    <w:p w14:paraId="4A2F8345" w14:textId="57737042" w:rsidR="001C1B87" w:rsidRDefault="001C1B87" w:rsidP="00F55903">
      <w:pPr>
        <w:pStyle w:val="Nag1Fdost"/>
        <w:pageBreakBefore/>
        <w:numPr>
          <w:ilvl w:val="0"/>
          <w:numId w:val="4"/>
        </w:numPr>
        <w:ind w:left="357" w:hanging="357"/>
      </w:pPr>
      <w:bookmarkStart w:id="23" w:name="_Toc91749048"/>
      <w:r>
        <w:lastRenderedPageBreak/>
        <w:t>Sprawozdawczość statystyczna przedsiębiorstw</w:t>
      </w:r>
      <w:bookmarkEnd w:id="23"/>
    </w:p>
    <w:p w14:paraId="1BCBC5E3" w14:textId="53AB1AF9" w:rsidR="00EF4F63" w:rsidRDefault="002954AA" w:rsidP="003D7C93">
      <w:pPr>
        <w:pStyle w:val="NormFdost"/>
      </w:pPr>
      <w:r>
        <w:rPr>
          <w:noProof/>
          <w:lang w:eastAsia="pl-PL"/>
        </w:rPr>
        <w:drawing>
          <wp:anchor distT="0" distB="0" distL="114300" distR="114300" simplePos="0" relativeHeight="251715584" behindDoc="1" locked="0" layoutInCell="1" allowOverlap="1" wp14:anchorId="4CD21599" wp14:editId="1D07A5E9">
            <wp:simplePos x="0" y="0"/>
            <wp:positionH relativeFrom="column">
              <wp:posOffset>3268345</wp:posOffset>
            </wp:positionH>
            <wp:positionV relativeFrom="paragraph">
              <wp:posOffset>42545</wp:posOffset>
            </wp:positionV>
            <wp:extent cx="2527300" cy="1919605"/>
            <wp:effectExtent l="0" t="0" r="6350" b="4445"/>
            <wp:wrapTight wrapText="bothSides">
              <wp:wrapPolygon edited="0">
                <wp:start x="0" y="0"/>
                <wp:lineTo x="0" y="21436"/>
                <wp:lineTo x="21491" y="21436"/>
                <wp:lineTo x="21491" y="0"/>
                <wp:lineTo x="0" y="0"/>
              </wp:wrapPolygon>
            </wp:wrapTight>
            <wp:docPr id="56" name="Obraz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Obraz 56">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27300" cy="1919605"/>
                    </a:xfrm>
                    <a:prstGeom prst="rect">
                      <a:avLst/>
                    </a:prstGeom>
                    <a:noFill/>
                  </pic:spPr>
                </pic:pic>
              </a:graphicData>
            </a:graphic>
            <wp14:sizeRelH relativeFrom="page">
              <wp14:pctWidth>0</wp14:pctWidth>
            </wp14:sizeRelH>
            <wp14:sizeRelV relativeFrom="page">
              <wp14:pctHeight>0</wp14:pctHeight>
            </wp14:sizeRelV>
          </wp:anchor>
        </w:drawing>
      </w:r>
      <w:r w:rsidR="00EF4F63" w:rsidRPr="00EF4F63">
        <w:rPr>
          <w:b/>
        </w:rPr>
        <w:t>Badania statystyczne statystyki publicznej są prowadzone przez Główny Urząd Statystyczny przy współudziale 16 urzędów statystycznych.</w:t>
      </w:r>
      <w:r w:rsidR="00EF4F63">
        <w:t xml:space="preserve"> Badania obejmują wszystkie dziedziny życia społecznego i gospodarczego w</w:t>
      </w:r>
      <w:r w:rsidR="003D7C93">
        <w:t> </w:t>
      </w:r>
      <w:r w:rsidR="00EF4F63">
        <w:t>kontekście występujących w nim zjawisk dających s</w:t>
      </w:r>
      <w:r w:rsidR="00A03E1B">
        <w:t>ię obserwować i</w:t>
      </w:r>
      <w:r w:rsidR="003D7C93">
        <w:t> </w:t>
      </w:r>
      <w:r w:rsidR="00A03E1B">
        <w:t>analizować z </w:t>
      </w:r>
      <w:r w:rsidR="00EF4F63">
        <w:t>wykorzystaniem metod statystycznych.</w:t>
      </w:r>
    </w:p>
    <w:p w14:paraId="73734471" w14:textId="09028369" w:rsidR="00EF4F63" w:rsidRDefault="00EF4F63" w:rsidP="00EF4F63">
      <w:pPr>
        <w:pStyle w:val="NormFdost"/>
      </w:pPr>
      <w:r>
        <w:t xml:space="preserve">Kluczowym dokumentem stanowiącym podstawę prawną badań statystycznych realizowanych przez statystykę publiczną jest </w:t>
      </w:r>
      <w:hyperlink r:id="rId16" w:history="1">
        <w:r w:rsidR="005536A4">
          <w:rPr>
            <w:rStyle w:val="Hipercze"/>
          </w:rPr>
          <w:t>"Ust</w:t>
        </w:r>
        <w:r w:rsidR="0032329C">
          <w:rPr>
            <w:rStyle w:val="Hipercze"/>
          </w:rPr>
          <w:t>awa z dnia 29 czerwca 1995 r. o </w:t>
        </w:r>
        <w:r w:rsidR="005536A4">
          <w:rPr>
            <w:rStyle w:val="Hipercze"/>
          </w:rPr>
          <w:t>statystyce publicznej"</w:t>
        </w:r>
      </w:hyperlink>
      <w:r>
        <w:t>. Dokument ten określa zasady i tworzy podstawy rzetelnego, obiektywnego, profesjonalnego i niezależnego prowadzenia badań statystycznych, których wyniki mają charakter oficjalnych danych statystycznych oraz ustala organizację i tryb prowadzenia tych badań, jak również zakres związanych z nimi obowiązków.</w:t>
      </w:r>
    </w:p>
    <w:p w14:paraId="28159EFC" w14:textId="77777777" w:rsidR="00EF4F63" w:rsidRPr="00EF4F63" w:rsidRDefault="00EF4F63" w:rsidP="00EF4F63">
      <w:pPr>
        <w:pStyle w:val="NormFdost"/>
        <w:rPr>
          <w:b/>
        </w:rPr>
      </w:pPr>
      <w:r w:rsidRPr="00EF4F63">
        <w:rPr>
          <w:b/>
        </w:rPr>
        <w:t>Szczegółowy zakres prowadzonych w danym roku badań statystycznych statystyki publicznej jest ustalany corocznie przez Radę Ministrów oraz publikowany w drodze rozporządzenia w sprawie programu badań statystycznych statystyki publicznej (</w:t>
      </w:r>
      <w:hyperlink r:id="rId17" w:history="1">
        <w:r w:rsidRPr="00EF4F63">
          <w:rPr>
            <w:rStyle w:val="Hipercze"/>
            <w:b/>
          </w:rPr>
          <w:t>PBSSP</w:t>
        </w:r>
      </w:hyperlink>
      <w:r w:rsidRPr="00EF4F63">
        <w:rPr>
          <w:b/>
        </w:rPr>
        <w:t>).</w:t>
      </w:r>
    </w:p>
    <w:p w14:paraId="6080EDCE" w14:textId="251380D0" w:rsidR="00EF4F63" w:rsidRDefault="00EF4F63" w:rsidP="00EF4F63">
      <w:pPr>
        <w:pStyle w:val="NormFdost"/>
      </w:pPr>
      <w:r>
        <w:t>Przy tworzeniu PBSSP brana jest pod uwagę: celowość, niezbędność, koszty oraz społeczna użyteczność wyników badań. PBSSP jest podstawowym dokumentem, do</w:t>
      </w:r>
      <w:r w:rsidR="003D7C93">
        <w:t> </w:t>
      </w:r>
      <w:r>
        <w:t>którego należy się odwołać w celu uzyskania informacji o danym badaniu. Dokument ten opisuje szczegółowo każde z badań określając dla niego:</w:t>
      </w:r>
    </w:p>
    <w:p w14:paraId="4D2FE3E2" w14:textId="6F937BA5" w:rsidR="00C8742B" w:rsidRDefault="00C8742B" w:rsidP="009D7C01">
      <w:pPr>
        <w:pStyle w:val="NormFdost"/>
        <w:numPr>
          <w:ilvl w:val="0"/>
          <w:numId w:val="16"/>
        </w:numPr>
        <w:ind w:left="714" w:hanging="357"/>
        <w:contextualSpacing/>
      </w:pPr>
      <w:r>
        <w:t xml:space="preserve">temat i organ </w:t>
      </w:r>
      <w:r w:rsidR="006A1FF7">
        <w:t xml:space="preserve">lub podmiot </w:t>
      </w:r>
      <w:r>
        <w:t>prowadzący badanie,</w:t>
      </w:r>
    </w:p>
    <w:p w14:paraId="73BE7FFD" w14:textId="1FE5B1F2" w:rsidR="00E07694" w:rsidRDefault="00E07694" w:rsidP="009D7C01">
      <w:pPr>
        <w:pStyle w:val="NormFdost"/>
        <w:numPr>
          <w:ilvl w:val="0"/>
          <w:numId w:val="16"/>
        </w:numPr>
        <w:ind w:left="714" w:hanging="357"/>
        <w:contextualSpacing/>
      </w:pPr>
      <w:r>
        <w:t>częstotliwość realizacji,</w:t>
      </w:r>
    </w:p>
    <w:p w14:paraId="0E4241D3" w14:textId="77777777" w:rsidR="00E07694" w:rsidRDefault="006A1FF7" w:rsidP="009D7C01">
      <w:pPr>
        <w:pStyle w:val="NormFdost"/>
        <w:numPr>
          <w:ilvl w:val="0"/>
          <w:numId w:val="16"/>
        </w:numPr>
        <w:ind w:left="714" w:hanging="357"/>
        <w:contextualSpacing/>
      </w:pPr>
      <w:r>
        <w:lastRenderedPageBreak/>
        <w:t>symbol</w:t>
      </w:r>
      <w:r w:rsidR="00E07694">
        <w:t xml:space="preserve"> badania,</w:t>
      </w:r>
    </w:p>
    <w:p w14:paraId="41462C18" w14:textId="647C72E7" w:rsidR="00C8742B" w:rsidRDefault="006A1FF7" w:rsidP="009D7C01">
      <w:pPr>
        <w:pStyle w:val="NormFdost"/>
        <w:numPr>
          <w:ilvl w:val="0"/>
          <w:numId w:val="16"/>
        </w:numPr>
        <w:ind w:left="714" w:hanging="357"/>
        <w:contextualSpacing/>
      </w:pPr>
      <w:r>
        <w:t>cel</w:t>
      </w:r>
      <w:r w:rsidR="00E07694">
        <w:t xml:space="preserve"> przeprowadzenia</w:t>
      </w:r>
      <w:r w:rsidR="00C8742B">
        <w:t>,</w:t>
      </w:r>
    </w:p>
    <w:p w14:paraId="3C166A23" w14:textId="77777777" w:rsidR="00C8742B" w:rsidRDefault="00C8742B" w:rsidP="009D7C01">
      <w:pPr>
        <w:pStyle w:val="NormFdost"/>
        <w:numPr>
          <w:ilvl w:val="0"/>
          <w:numId w:val="16"/>
        </w:numPr>
        <w:ind w:left="714" w:hanging="357"/>
        <w:contextualSpacing/>
      </w:pPr>
      <w:r>
        <w:t>zakres podmiotowy - zbiorowość zobowiązaną do udzielania informacji i przekazywania danych statystycznych lub uczestniczącą w badaniu na zasadzie dobrowolności,</w:t>
      </w:r>
    </w:p>
    <w:p w14:paraId="42F29D40" w14:textId="77777777" w:rsidR="00C8742B" w:rsidRDefault="00C8742B" w:rsidP="009D7C01">
      <w:pPr>
        <w:pStyle w:val="NormFdost"/>
        <w:numPr>
          <w:ilvl w:val="0"/>
          <w:numId w:val="16"/>
        </w:numPr>
        <w:ind w:left="714" w:hanging="357"/>
        <w:contextualSpacing/>
      </w:pPr>
      <w:r>
        <w:t>zakres przedmiotowy - jakie informacje oraz w jakim układzie będą pozyskiwane w ramach danego badania,</w:t>
      </w:r>
    </w:p>
    <w:p w14:paraId="70878699" w14:textId="77777777" w:rsidR="00C8742B" w:rsidRDefault="00C8742B" w:rsidP="009D7C01">
      <w:pPr>
        <w:pStyle w:val="NormFdost"/>
        <w:numPr>
          <w:ilvl w:val="0"/>
          <w:numId w:val="16"/>
        </w:numPr>
        <w:ind w:left="714" w:hanging="357"/>
        <w:contextualSpacing/>
      </w:pPr>
      <w:r>
        <w:t>źródła pozyskiwania danych statystycznych,</w:t>
      </w:r>
    </w:p>
    <w:p w14:paraId="1A43A06F" w14:textId="77777777" w:rsidR="00C8742B" w:rsidRDefault="00C8742B" w:rsidP="009D7C01">
      <w:pPr>
        <w:pStyle w:val="NormFdost"/>
        <w:numPr>
          <w:ilvl w:val="0"/>
          <w:numId w:val="16"/>
        </w:numPr>
        <w:ind w:left="714" w:hanging="357"/>
      </w:pPr>
      <w:r>
        <w:t>rodzaje wynikowych informacji statystycznych oraz formy i terminy udostępniania wynikowych informacji statystycznych.</w:t>
      </w:r>
    </w:p>
    <w:p w14:paraId="2F6E77C0" w14:textId="78417AFC" w:rsidR="00C8742B" w:rsidRPr="00CF692B" w:rsidRDefault="00C8742B" w:rsidP="00C8742B">
      <w:pPr>
        <w:pStyle w:val="NormFdost"/>
        <w:rPr>
          <w:b/>
        </w:rPr>
      </w:pPr>
      <w:r w:rsidRPr="00CF692B">
        <w:rPr>
          <w:b/>
        </w:rPr>
        <w:t xml:space="preserve">Rada Ministrów zapewnia ujęcie w </w:t>
      </w:r>
      <w:hyperlink w:anchor="PBSSP" w:history="1">
        <w:r w:rsidRPr="007712C9">
          <w:rPr>
            <w:rStyle w:val="Hipercze"/>
            <w:b/>
          </w:rPr>
          <w:t>PBSSP</w:t>
        </w:r>
      </w:hyperlink>
      <w:r w:rsidRPr="00CF692B">
        <w:rPr>
          <w:b/>
        </w:rPr>
        <w:t xml:space="preserve"> wszystkich badań mających istotne znaczenie dla obserwacji procesów społecznych i gospodarczych. W</w:t>
      </w:r>
      <w:r w:rsidR="003D7C93">
        <w:rPr>
          <w:b/>
        </w:rPr>
        <w:t> </w:t>
      </w:r>
      <w:r w:rsidRPr="00CF692B">
        <w:rPr>
          <w:b/>
        </w:rPr>
        <w:t>dokumencie tym zawarte są informacje o:</w:t>
      </w:r>
    </w:p>
    <w:p w14:paraId="3BF4C7C8" w14:textId="4B60D704" w:rsidR="00C8742B" w:rsidRDefault="00C8742B" w:rsidP="00C8742B">
      <w:pPr>
        <w:pStyle w:val="NormFdost"/>
        <w:numPr>
          <w:ilvl w:val="0"/>
          <w:numId w:val="17"/>
        </w:numPr>
        <w:ind w:left="714" w:hanging="357"/>
        <w:contextualSpacing/>
      </w:pPr>
      <w:r w:rsidRPr="00C8742B">
        <w:rPr>
          <w:b/>
        </w:rPr>
        <w:t>badaniach pierwotnych</w:t>
      </w:r>
      <w:r>
        <w:t>, za pomocą których dane</w:t>
      </w:r>
      <w:r w:rsidR="00EB4DA2">
        <w:t xml:space="preserve"> są pozyskiwane od</w:t>
      </w:r>
      <w:r w:rsidR="003D7C93">
        <w:t> </w:t>
      </w:r>
      <w:r>
        <w:t>podmiotów, przetwarzane, analizowane i opracowywane, jak i</w:t>
      </w:r>
    </w:p>
    <w:p w14:paraId="38A124FD" w14:textId="04BB01FD" w:rsidR="00C8742B" w:rsidRDefault="00C8742B" w:rsidP="009D7C01">
      <w:pPr>
        <w:pStyle w:val="NormFdost"/>
        <w:numPr>
          <w:ilvl w:val="0"/>
          <w:numId w:val="17"/>
        </w:numPr>
        <w:ind w:left="714" w:hanging="357"/>
      </w:pPr>
      <w:r w:rsidRPr="00C8742B">
        <w:rPr>
          <w:b/>
        </w:rPr>
        <w:t>badaniach wtórnych</w:t>
      </w:r>
      <w:r>
        <w:t xml:space="preserve">, bazujących na zgromadzonych już wcześniej danych, na przykład w ministerstwach, urzędach centralnych lub innych badaniach </w:t>
      </w:r>
      <w:r w:rsidRPr="00AD153F">
        <w:t>GUS</w:t>
      </w:r>
      <w:r>
        <w:t>.</w:t>
      </w:r>
    </w:p>
    <w:p w14:paraId="1914D5E1" w14:textId="0DF51022" w:rsidR="00C8742B" w:rsidRDefault="00C8742B" w:rsidP="00C8742B">
      <w:pPr>
        <w:pStyle w:val="NormFdost"/>
      </w:pPr>
      <w:r w:rsidRPr="00C8742B">
        <w:t xml:space="preserve">W zależności od zastosowanego kryterium, badania prowadzone przez </w:t>
      </w:r>
      <w:r w:rsidRPr="003D7C93">
        <w:t>GUS</w:t>
      </w:r>
      <w:r w:rsidRPr="00C8742B">
        <w:t xml:space="preserve"> można pogrupować w następujący sposób:</w:t>
      </w:r>
    </w:p>
    <w:p w14:paraId="4F5DD5A8" w14:textId="5F10C7AB" w:rsidR="00C8742B" w:rsidRPr="00C8742B" w:rsidRDefault="00C8742B" w:rsidP="00C8742B">
      <w:pPr>
        <w:pStyle w:val="Legenda"/>
        <w:keepNext/>
        <w:spacing w:line="360" w:lineRule="auto"/>
        <w:rPr>
          <w:rFonts w:ascii="Arial" w:hAnsi="Arial" w:cs="Arial"/>
          <w:sz w:val="24"/>
          <w:szCs w:val="24"/>
        </w:rPr>
      </w:pPr>
      <w:r w:rsidRPr="00C8742B">
        <w:rPr>
          <w:rFonts w:ascii="Arial" w:hAnsi="Arial" w:cs="Arial"/>
          <w:color w:val="auto"/>
          <w:sz w:val="24"/>
          <w:szCs w:val="24"/>
        </w:rPr>
        <w:t xml:space="preserve">Tabela </w:t>
      </w:r>
      <w:r w:rsidRPr="00C8742B">
        <w:rPr>
          <w:rFonts w:ascii="Arial" w:hAnsi="Arial" w:cs="Arial"/>
          <w:color w:val="auto"/>
          <w:sz w:val="24"/>
          <w:szCs w:val="24"/>
        </w:rPr>
        <w:fldChar w:fldCharType="begin"/>
      </w:r>
      <w:r w:rsidRPr="00C8742B">
        <w:rPr>
          <w:rFonts w:ascii="Arial" w:hAnsi="Arial" w:cs="Arial"/>
          <w:color w:val="auto"/>
          <w:sz w:val="24"/>
          <w:szCs w:val="24"/>
        </w:rPr>
        <w:instrText xml:space="preserve"> SEQ Tabela \* ARABIC </w:instrText>
      </w:r>
      <w:r w:rsidRPr="00C8742B">
        <w:rPr>
          <w:rFonts w:ascii="Arial" w:hAnsi="Arial" w:cs="Arial"/>
          <w:color w:val="auto"/>
          <w:sz w:val="24"/>
          <w:szCs w:val="24"/>
        </w:rPr>
        <w:fldChar w:fldCharType="separate"/>
      </w:r>
      <w:r w:rsidR="009325F2">
        <w:rPr>
          <w:rFonts w:ascii="Arial" w:hAnsi="Arial" w:cs="Arial"/>
          <w:noProof/>
          <w:color w:val="auto"/>
          <w:sz w:val="24"/>
          <w:szCs w:val="24"/>
        </w:rPr>
        <w:t>5</w:t>
      </w:r>
      <w:r w:rsidRPr="00C8742B">
        <w:rPr>
          <w:rFonts w:ascii="Arial" w:hAnsi="Arial" w:cs="Arial"/>
          <w:color w:val="auto"/>
          <w:sz w:val="24"/>
          <w:szCs w:val="24"/>
        </w:rPr>
        <w:fldChar w:fldCharType="end"/>
      </w:r>
      <w:r w:rsidRPr="00C8742B">
        <w:rPr>
          <w:rFonts w:ascii="Arial" w:hAnsi="Arial" w:cs="Arial"/>
          <w:color w:val="auto"/>
          <w:sz w:val="24"/>
          <w:szCs w:val="24"/>
        </w:rPr>
        <w:t>.</w:t>
      </w:r>
      <w:r w:rsidR="00D51FF0">
        <w:rPr>
          <w:rFonts w:ascii="Arial" w:hAnsi="Arial" w:cs="Arial"/>
          <w:color w:val="auto"/>
          <w:sz w:val="24"/>
          <w:szCs w:val="24"/>
        </w:rPr>
        <w:t xml:space="preserve"> </w:t>
      </w:r>
      <w:r w:rsidRPr="00C8742B">
        <w:rPr>
          <w:rFonts w:ascii="Arial" w:hAnsi="Arial" w:cs="Arial"/>
          <w:color w:val="auto"/>
          <w:sz w:val="24"/>
          <w:szCs w:val="24"/>
        </w:rPr>
        <w:t>Podział badań ze względu na liczbę jednostek zbiorowości objętej badaniem</w:t>
      </w:r>
    </w:p>
    <w:tbl>
      <w:tblPr>
        <w:tblW w:w="8364" w:type="dxa"/>
        <w:tblBorders>
          <w:insideH w:val="single" w:sz="18" w:space="0" w:color="7030A0"/>
          <w:insideV w:val="single" w:sz="18" w:space="0" w:color="7030A0"/>
        </w:tblBorders>
        <w:tblCellMar>
          <w:left w:w="0" w:type="dxa"/>
          <w:right w:w="0" w:type="dxa"/>
        </w:tblCellMar>
        <w:tblLook w:val="04A0" w:firstRow="1" w:lastRow="0" w:firstColumn="1" w:lastColumn="0" w:noHBand="0" w:noVBand="1"/>
      </w:tblPr>
      <w:tblGrid>
        <w:gridCol w:w="3261"/>
        <w:gridCol w:w="5103"/>
      </w:tblGrid>
      <w:tr w:rsidR="00C8742B" w:rsidRPr="007D1DE3" w14:paraId="2F71AA39" w14:textId="77777777" w:rsidTr="001176A6">
        <w:trPr>
          <w:trHeight w:val="604"/>
          <w:tblHeader/>
        </w:trPr>
        <w:tc>
          <w:tcPr>
            <w:tcW w:w="3261" w:type="dxa"/>
          </w:tcPr>
          <w:p w14:paraId="5DDA5B5B" w14:textId="77777777" w:rsidR="00C8742B" w:rsidRPr="007D1DE3" w:rsidRDefault="00C8742B" w:rsidP="000F4BE6">
            <w:pPr>
              <w:spacing w:after="0"/>
              <w:rPr>
                <w:rFonts w:ascii="Arial" w:hAnsi="Arial" w:cs="Arial"/>
                <w:b/>
                <w:bCs/>
                <w:sz w:val="24"/>
                <w:szCs w:val="24"/>
              </w:rPr>
            </w:pPr>
            <w:r w:rsidRPr="00C8742B">
              <w:rPr>
                <w:rFonts w:ascii="Arial" w:hAnsi="Arial" w:cs="Arial"/>
                <w:b/>
                <w:bCs/>
                <w:sz w:val="24"/>
                <w:szCs w:val="24"/>
              </w:rPr>
              <w:t>Rodzaj badań</w:t>
            </w:r>
          </w:p>
        </w:tc>
        <w:tc>
          <w:tcPr>
            <w:tcW w:w="5103" w:type="dxa"/>
            <w:tcMar>
              <w:top w:w="0" w:type="dxa"/>
              <w:left w:w="108" w:type="dxa"/>
              <w:bottom w:w="0" w:type="dxa"/>
              <w:right w:w="108" w:type="dxa"/>
            </w:tcMar>
            <w:hideMark/>
          </w:tcPr>
          <w:p w14:paraId="1CEF9D49" w14:textId="77777777" w:rsidR="00C8742B" w:rsidRPr="007D1DE3" w:rsidRDefault="00C8742B" w:rsidP="000F4BE6">
            <w:pPr>
              <w:spacing w:after="0"/>
              <w:rPr>
                <w:rFonts w:ascii="Arial" w:hAnsi="Arial" w:cs="Arial"/>
                <w:b/>
                <w:bCs/>
                <w:sz w:val="24"/>
                <w:szCs w:val="24"/>
              </w:rPr>
            </w:pPr>
            <w:r w:rsidRPr="00C8742B">
              <w:rPr>
                <w:rFonts w:ascii="Arial" w:hAnsi="Arial" w:cs="Arial"/>
                <w:b/>
                <w:bCs/>
                <w:sz w:val="24"/>
                <w:szCs w:val="24"/>
              </w:rPr>
              <w:t>Opis</w:t>
            </w:r>
          </w:p>
        </w:tc>
      </w:tr>
      <w:tr w:rsidR="00C8742B" w:rsidRPr="007D1DE3" w14:paraId="222EB58B" w14:textId="77777777" w:rsidTr="001176A6">
        <w:trPr>
          <w:trHeight w:val="834"/>
        </w:trPr>
        <w:tc>
          <w:tcPr>
            <w:tcW w:w="3261" w:type="dxa"/>
          </w:tcPr>
          <w:p w14:paraId="369C2918" w14:textId="77777777" w:rsidR="00C8742B" w:rsidRPr="007D1DE3" w:rsidRDefault="00C8742B" w:rsidP="000F4BE6">
            <w:pPr>
              <w:spacing w:before="60" w:after="60" w:line="360" w:lineRule="auto"/>
              <w:rPr>
                <w:rFonts w:ascii="Arial" w:hAnsi="Arial" w:cs="Arial"/>
                <w:sz w:val="24"/>
                <w:szCs w:val="24"/>
              </w:rPr>
            </w:pPr>
            <w:r w:rsidRPr="00C8742B">
              <w:rPr>
                <w:rFonts w:ascii="Arial" w:hAnsi="Arial" w:cs="Arial"/>
                <w:bCs/>
                <w:sz w:val="24"/>
                <w:szCs w:val="24"/>
              </w:rPr>
              <w:t>Badania pełne</w:t>
            </w:r>
          </w:p>
        </w:tc>
        <w:tc>
          <w:tcPr>
            <w:tcW w:w="5103" w:type="dxa"/>
            <w:tcMar>
              <w:top w:w="0" w:type="dxa"/>
              <w:left w:w="108" w:type="dxa"/>
              <w:bottom w:w="0" w:type="dxa"/>
              <w:right w:w="108" w:type="dxa"/>
            </w:tcMar>
            <w:hideMark/>
          </w:tcPr>
          <w:p w14:paraId="1FE15623" w14:textId="77777777" w:rsidR="00C8742B" w:rsidRDefault="00C8742B" w:rsidP="000F4BE6">
            <w:pPr>
              <w:spacing w:before="60" w:after="60" w:line="360" w:lineRule="auto"/>
              <w:rPr>
                <w:rFonts w:ascii="Arial" w:hAnsi="Arial" w:cs="Arial"/>
                <w:sz w:val="24"/>
                <w:szCs w:val="24"/>
              </w:rPr>
            </w:pPr>
            <w:r w:rsidRPr="00C8742B">
              <w:rPr>
                <w:rFonts w:ascii="Arial" w:hAnsi="Arial" w:cs="Arial"/>
                <w:sz w:val="24"/>
                <w:szCs w:val="24"/>
              </w:rPr>
              <w:t>Obejmują całą populację generalną, czyli obserwacji poddawana jest każda jednostka statystyczna, której badanie dotyczy. Są to:</w:t>
            </w:r>
          </w:p>
          <w:p w14:paraId="22B23D15" w14:textId="77777777" w:rsidR="00C8742B" w:rsidRDefault="00C8742B" w:rsidP="00C8742B">
            <w:pPr>
              <w:pStyle w:val="Akapitzlist"/>
              <w:numPr>
                <w:ilvl w:val="0"/>
                <w:numId w:val="18"/>
              </w:numPr>
              <w:spacing w:before="60" w:after="60" w:line="360" w:lineRule="auto"/>
              <w:rPr>
                <w:rFonts w:ascii="Arial" w:hAnsi="Arial" w:cs="Arial"/>
                <w:sz w:val="24"/>
                <w:szCs w:val="24"/>
              </w:rPr>
            </w:pPr>
            <w:r w:rsidRPr="00C8742B">
              <w:rPr>
                <w:rFonts w:ascii="Arial" w:hAnsi="Arial" w:cs="Arial"/>
                <w:sz w:val="24"/>
                <w:szCs w:val="24"/>
              </w:rPr>
              <w:lastRenderedPageBreak/>
              <w:t>spisy powszechne,</w:t>
            </w:r>
          </w:p>
          <w:p w14:paraId="2ADE033B" w14:textId="66446B86" w:rsidR="00C8742B" w:rsidRPr="00C8742B" w:rsidRDefault="00C8742B" w:rsidP="00C8742B">
            <w:pPr>
              <w:pStyle w:val="Akapitzlist"/>
              <w:numPr>
                <w:ilvl w:val="0"/>
                <w:numId w:val="18"/>
              </w:numPr>
              <w:spacing w:before="60" w:after="60" w:line="360" w:lineRule="auto"/>
              <w:rPr>
                <w:rFonts w:ascii="Arial" w:hAnsi="Arial" w:cs="Arial"/>
                <w:sz w:val="24"/>
                <w:szCs w:val="24"/>
              </w:rPr>
            </w:pPr>
            <w:r w:rsidRPr="00C8742B">
              <w:rPr>
                <w:rFonts w:ascii="Arial" w:hAnsi="Arial" w:cs="Arial"/>
                <w:sz w:val="24"/>
                <w:szCs w:val="24"/>
              </w:rPr>
              <w:t xml:space="preserve">sprawozdawczość statystyczna (np. badanie </w:t>
            </w:r>
            <w:hyperlink w:anchor="SP" w:history="1">
              <w:r w:rsidRPr="007712C9">
                <w:rPr>
                  <w:rStyle w:val="Hipercze"/>
                  <w:rFonts w:ascii="Arial" w:hAnsi="Arial" w:cs="Arial"/>
                  <w:sz w:val="24"/>
                  <w:szCs w:val="24"/>
                </w:rPr>
                <w:t>SP</w:t>
              </w:r>
            </w:hyperlink>
            <w:r w:rsidRPr="00C8742B">
              <w:rPr>
                <w:rFonts w:ascii="Arial" w:hAnsi="Arial" w:cs="Arial"/>
                <w:sz w:val="24"/>
                <w:szCs w:val="24"/>
              </w:rPr>
              <w:t>)</w:t>
            </w:r>
          </w:p>
        </w:tc>
      </w:tr>
      <w:tr w:rsidR="00C8742B" w:rsidRPr="007D1DE3" w14:paraId="7DBBD916" w14:textId="77777777" w:rsidTr="001176A6">
        <w:trPr>
          <w:trHeight w:val="804"/>
        </w:trPr>
        <w:tc>
          <w:tcPr>
            <w:tcW w:w="3261" w:type="dxa"/>
          </w:tcPr>
          <w:p w14:paraId="74F7576E" w14:textId="77777777" w:rsidR="00C8742B" w:rsidRPr="00AD0CAF" w:rsidRDefault="00C8742B" w:rsidP="000F4BE6">
            <w:pPr>
              <w:spacing w:before="60" w:after="0" w:line="360" w:lineRule="auto"/>
              <w:rPr>
                <w:rFonts w:ascii="Arial" w:hAnsi="Arial" w:cs="Arial"/>
                <w:sz w:val="24"/>
                <w:szCs w:val="24"/>
              </w:rPr>
            </w:pPr>
            <w:r w:rsidRPr="00C8742B">
              <w:rPr>
                <w:rFonts w:ascii="Arial" w:hAnsi="Arial" w:cs="Arial"/>
                <w:bCs/>
                <w:sz w:val="24"/>
                <w:szCs w:val="24"/>
              </w:rPr>
              <w:lastRenderedPageBreak/>
              <w:t>Badania częściowe (niepełne)</w:t>
            </w:r>
          </w:p>
        </w:tc>
        <w:tc>
          <w:tcPr>
            <w:tcW w:w="5103" w:type="dxa"/>
            <w:tcMar>
              <w:top w:w="0" w:type="dxa"/>
              <w:left w:w="108" w:type="dxa"/>
              <w:bottom w:w="0" w:type="dxa"/>
              <w:right w:w="108" w:type="dxa"/>
            </w:tcMar>
            <w:hideMark/>
          </w:tcPr>
          <w:p w14:paraId="4FE2112B" w14:textId="77777777" w:rsidR="00C8742B" w:rsidRDefault="00C8742B" w:rsidP="00C8742B">
            <w:pPr>
              <w:widowControl w:val="0"/>
              <w:overflowPunct w:val="0"/>
              <w:autoSpaceDE w:val="0"/>
              <w:autoSpaceDN w:val="0"/>
              <w:adjustRightInd w:val="0"/>
              <w:spacing w:after="0" w:line="360" w:lineRule="auto"/>
              <w:rPr>
                <w:rFonts w:ascii="Arial" w:hAnsi="Arial" w:cs="Arial"/>
                <w:sz w:val="24"/>
                <w:szCs w:val="24"/>
              </w:rPr>
            </w:pPr>
            <w:r w:rsidRPr="00C8742B">
              <w:rPr>
                <w:rFonts w:ascii="Arial" w:hAnsi="Arial" w:cs="Arial"/>
                <w:sz w:val="24"/>
                <w:szCs w:val="24"/>
              </w:rPr>
              <w:t>Odbywają się na wybranych el</w:t>
            </w:r>
            <w:r>
              <w:rPr>
                <w:rFonts w:ascii="Arial" w:hAnsi="Arial" w:cs="Arial"/>
                <w:sz w:val="24"/>
                <w:szCs w:val="24"/>
              </w:rPr>
              <w:t xml:space="preserve">ementach populacji, na próbie. </w:t>
            </w:r>
            <w:r w:rsidRPr="00C8742B">
              <w:rPr>
                <w:rFonts w:ascii="Arial" w:hAnsi="Arial" w:cs="Arial"/>
                <w:sz w:val="24"/>
                <w:szCs w:val="24"/>
              </w:rPr>
              <w:t>Obser</w:t>
            </w:r>
            <w:r>
              <w:rPr>
                <w:rFonts w:ascii="Arial" w:hAnsi="Arial" w:cs="Arial"/>
                <w:sz w:val="24"/>
                <w:szCs w:val="24"/>
              </w:rPr>
              <w:t>wa</w:t>
            </w:r>
            <w:r w:rsidRPr="00C8742B">
              <w:rPr>
                <w:rFonts w:ascii="Arial" w:hAnsi="Arial" w:cs="Arial"/>
                <w:sz w:val="24"/>
                <w:szCs w:val="24"/>
              </w:rPr>
              <w:t>cji poddawana jest część zbiorowości, której badanie dotyczy. Są to:</w:t>
            </w:r>
          </w:p>
          <w:p w14:paraId="2EB9825A" w14:textId="77777777" w:rsidR="00C8742B" w:rsidRDefault="00C8742B" w:rsidP="00C8742B">
            <w:pPr>
              <w:pStyle w:val="Akapitzlist"/>
              <w:widowControl w:val="0"/>
              <w:numPr>
                <w:ilvl w:val="0"/>
                <w:numId w:val="19"/>
              </w:numPr>
              <w:overflowPunct w:val="0"/>
              <w:autoSpaceDE w:val="0"/>
              <w:autoSpaceDN w:val="0"/>
              <w:adjustRightInd w:val="0"/>
              <w:spacing w:after="0" w:line="360" w:lineRule="auto"/>
              <w:rPr>
                <w:rFonts w:ascii="Arial" w:hAnsi="Arial" w:cs="Arial"/>
                <w:sz w:val="24"/>
                <w:szCs w:val="24"/>
              </w:rPr>
            </w:pPr>
            <w:r w:rsidRPr="00C8742B">
              <w:rPr>
                <w:rFonts w:ascii="Arial" w:hAnsi="Arial" w:cs="Arial"/>
                <w:sz w:val="24"/>
                <w:szCs w:val="24"/>
              </w:rPr>
              <w:t>badania reprezentacyjne</w:t>
            </w:r>
            <w:r>
              <w:rPr>
                <w:rFonts w:ascii="Arial" w:hAnsi="Arial" w:cs="Arial"/>
                <w:sz w:val="24"/>
                <w:szCs w:val="24"/>
              </w:rPr>
              <w:t>,</w:t>
            </w:r>
          </w:p>
          <w:p w14:paraId="1DCA8778" w14:textId="77777777" w:rsidR="00C8742B" w:rsidRPr="00C8742B" w:rsidRDefault="00C8742B" w:rsidP="00C8742B">
            <w:pPr>
              <w:pStyle w:val="Akapitzlist"/>
              <w:widowControl w:val="0"/>
              <w:numPr>
                <w:ilvl w:val="0"/>
                <w:numId w:val="19"/>
              </w:numPr>
              <w:overflowPunct w:val="0"/>
              <w:autoSpaceDE w:val="0"/>
              <w:autoSpaceDN w:val="0"/>
              <w:adjustRightInd w:val="0"/>
              <w:spacing w:after="0" w:line="360" w:lineRule="auto"/>
              <w:rPr>
                <w:rFonts w:ascii="Arial" w:hAnsi="Arial" w:cs="Arial"/>
                <w:sz w:val="24"/>
                <w:szCs w:val="24"/>
              </w:rPr>
            </w:pPr>
            <w:r w:rsidRPr="00C8742B">
              <w:rPr>
                <w:rFonts w:ascii="Arial" w:hAnsi="Arial" w:cs="Arial"/>
                <w:sz w:val="24"/>
                <w:szCs w:val="24"/>
              </w:rPr>
              <w:t>badania monograficzne (dobór celowy)</w:t>
            </w:r>
          </w:p>
        </w:tc>
      </w:tr>
    </w:tbl>
    <w:p w14:paraId="2A8420AC" w14:textId="77777777" w:rsidR="00323139" w:rsidRDefault="00323139"/>
    <w:p w14:paraId="29E62DBE" w14:textId="77777777" w:rsidR="00323139" w:rsidRPr="00323139" w:rsidRDefault="00323139" w:rsidP="00323139">
      <w:pPr>
        <w:pStyle w:val="Legenda"/>
        <w:keepNext/>
        <w:spacing w:before="200" w:line="360" w:lineRule="auto"/>
        <w:rPr>
          <w:rFonts w:ascii="Arial" w:hAnsi="Arial" w:cs="Arial"/>
          <w:sz w:val="24"/>
          <w:szCs w:val="24"/>
        </w:rPr>
      </w:pPr>
      <w:r w:rsidRPr="00323139">
        <w:rPr>
          <w:rFonts w:ascii="Arial" w:hAnsi="Arial" w:cs="Arial"/>
          <w:color w:val="auto"/>
          <w:sz w:val="24"/>
          <w:szCs w:val="24"/>
        </w:rPr>
        <w:t xml:space="preserve">Tabela </w:t>
      </w:r>
      <w:r w:rsidRPr="00323139">
        <w:rPr>
          <w:rFonts w:ascii="Arial" w:hAnsi="Arial" w:cs="Arial"/>
          <w:color w:val="auto"/>
          <w:sz w:val="24"/>
          <w:szCs w:val="24"/>
        </w:rPr>
        <w:fldChar w:fldCharType="begin"/>
      </w:r>
      <w:r w:rsidRPr="00323139">
        <w:rPr>
          <w:rFonts w:ascii="Arial" w:hAnsi="Arial" w:cs="Arial"/>
          <w:color w:val="auto"/>
          <w:sz w:val="24"/>
          <w:szCs w:val="24"/>
        </w:rPr>
        <w:instrText xml:space="preserve"> SEQ Tabela \* ARABIC </w:instrText>
      </w:r>
      <w:r w:rsidRPr="00323139">
        <w:rPr>
          <w:rFonts w:ascii="Arial" w:hAnsi="Arial" w:cs="Arial"/>
          <w:color w:val="auto"/>
          <w:sz w:val="24"/>
          <w:szCs w:val="24"/>
        </w:rPr>
        <w:fldChar w:fldCharType="separate"/>
      </w:r>
      <w:r w:rsidR="009325F2">
        <w:rPr>
          <w:rFonts w:ascii="Arial" w:hAnsi="Arial" w:cs="Arial"/>
          <w:noProof/>
          <w:color w:val="auto"/>
          <w:sz w:val="24"/>
          <w:szCs w:val="24"/>
        </w:rPr>
        <w:t>6</w:t>
      </w:r>
      <w:r w:rsidRPr="00323139">
        <w:rPr>
          <w:rFonts w:ascii="Arial" w:hAnsi="Arial" w:cs="Arial"/>
          <w:color w:val="auto"/>
          <w:sz w:val="24"/>
          <w:szCs w:val="24"/>
        </w:rPr>
        <w:fldChar w:fldCharType="end"/>
      </w:r>
      <w:r w:rsidRPr="00323139">
        <w:rPr>
          <w:rFonts w:ascii="Arial" w:hAnsi="Arial" w:cs="Arial"/>
          <w:color w:val="auto"/>
          <w:sz w:val="24"/>
          <w:szCs w:val="24"/>
        </w:rPr>
        <w:t>. Podział badań ze względu na częstotliwość realizacji badań</w:t>
      </w:r>
    </w:p>
    <w:tbl>
      <w:tblPr>
        <w:tblW w:w="8364" w:type="dxa"/>
        <w:tblBorders>
          <w:insideH w:val="single" w:sz="18" w:space="0" w:color="7030A0"/>
          <w:insideV w:val="single" w:sz="18" w:space="0" w:color="7030A0"/>
        </w:tblBorders>
        <w:tblCellMar>
          <w:left w:w="0" w:type="dxa"/>
          <w:right w:w="0" w:type="dxa"/>
        </w:tblCellMar>
        <w:tblLook w:val="04A0" w:firstRow="1" w:lastRow="0" w:firstColumn="1" w:lastColumn="0" w:noHBand="0" w:noVBand="1"/>
      </w:tblPr>
      <w:tblGrid>
        <w:gridCol w:w="3261"/>
        <w:gridCol w:w="5103"/>
      </w:tblGrid>
      <w:tr w:rsidR="00323139" w:rsidRPr="007D1DE3" w14:paraId="4068A303" w14:textId="77777777" w:rsidTr="001176A6">
        <w:trPr>
          <w:cantSplit/>
          <w:trHeight w:val="804"/>
          <w:tblHeader/>
        </w:trPr>
        <w:tc>
          <w:tcPr>
            <w:tcW w:w="3261" w:type="dxa"/>
          </w:tcPr>
          <w:p w14:paraId="7E75A1E5" w14:textId="77777777" w:rsidR="00323139" w:rsidRPr="00323139" w:rsidRDefault="00323139" w:rsidP="00323139">
            <w:pPr>
              <w:spacing w:before="60" w:after="0" w:line="360" w:lineRule="auto"/>
              <w:rPr>
                <w:rFonts w:ascii="Arial" w:hAnsi="Arial" w:cs="Arial"/>
                <w:b/>
                <w:bCs/>
                <w:sz w:val="24"/>
                <w:szCs w:val="24"/>
              </w:rPr>
            </w:pPr>
            <w:r w:rsidRPr="00323139">
              <w:rPr>
                <w:rFonts w:ascii="Arial" w:hAnsi="Arial" w:cs="Arial"/>
                <w:b/>
                <w:bCs/>
                <w:sz w:val="24"/>
                <w:szCs w:val="24"/>
              </w:rPr>
              <w:t>Rodzaj badań</w:t>
            </w:r>
          </w:p>
        </w:tc>
        <w:tc>
          <w:tcPr>
            <w:tcW w:w="5103" w:type="dxa"/>
            <w:tcMar>
              <w:top w:w="0" w:type="dxa"/>
              <w:left w:w="108" w:type="dxa"/>
              <w:bottom w:w="0" w:type="dxa"/>
              <w:right w:w="108" w:type="dxa"/>
            </w:tcMar>
            <w:hideMark/>
          </w:tcPr>
          <w:p w14:paraId="01D0C029" w14:textId="77777777" w:rsidR="00323139" w:rsidRPr="00323139" w:rsidRDefault="00323139" w:rsidP="00323139">
            <w:pPr>
              <w:widowControl w:val="0"/>
              <w:overflowPunct w:val="0"/>
              <w:autoSpaceDE w:val="0"/>
              <w:autoSpaceDN w:val="0"/>
              <w:adjustRightInd w:val="0"/>
              <w:spacing w:after="0" w:line="360" w:lineRule="auto"/>
              <w:rPr>
                <w:rFonts w:ascii="Arial" w:hAnsi="Arial" w:cs="Arial"/>
                <w:b/>
                <w:sz w:val="24"/>
                <w:szCs w:val="24"/>
              </w:rPr>
            </w:pPr>
            <w:r w:rsidRPr="00323139">
              <w:rPr>
                <w:rFonts w:ascii="Arial" w:hAnsi="Arial" w:cs="Arial"/>
                <w:b/>
                <w:sz w:val="24"/>
                <w:szCs w:val="24"/>
              </w:rPr>
              <w:t>Opis</w:t>
            </w:r>
          </w:p>
        </w:tc>
      </w:tr>
      <w:tr w:rsidR="00323139" w:rsidRPr="007D1DE3" w14:paraId="3156628C" w14:textId="77777777" w:rsidTr="001176A6">
        <w:trPr>
          <w:cantSplit/>
          <w:trHeight w:val="804"/>
        </w:trPr>
        <w:tc>
          <w:tcPr>
            <w:tcW w:w="3261" w:type="dxa"/>
          </w:tcPr>
          <w:p w14:paraId="094273D3" w14:textId="77777777" w:rsidR="00323139" w:rsidRPr="00323139" w:rsidRDefault="00323139" w:rsidP="00323139">
            <w:pPr>
              <w:spacing w:before="60" w:after="0" w:line="360" w:lineRule="auto"/>
              <w:rPr>
                <w:rFonts w:ascii="Arial" w:hAnsi="Arial" w:cs="Arial"/>
                <w:bCs/>
                <w:sz w:val="24"/>
                <w:szCs w:val="24"/>
              </w:rPr>
            </w:pPr>
            <w:r w:rsidRPr="00323139">
              <w:rPr>
                <w:rFonts w:ascii="Arial" w:hAnsi="Arial" w:cs="Arial"/>
                <w:bCs/>
                <w:sz w:val="24"/>
                <w:szCs w:val="24"/>
              </w:rPr>
              <w:t>Badania ciągłe (stałe)</w:t>
            </w:r>
          </w:p>
        </w:tc>
        <w:tc>
          <w:tcPr>
            <w:tcW w:w="5103" w:type="dxa"/>
            <w:tcMar>
              <w:top w:w="0" w:type="dxa"/>
              <w:left w:w="108" w:type="dxa"/>
              <w:bottom w:w="0" w:type="dxa"/>
              <w:right w:w="108" w:type="dxa"/>
            </w:tcMar>
            <w:hideMark/>
          </w:tcPr>
          <w:p w14:paraId="556225F1" w14:textId="77777777" w:rsidR="00323139" w:rsidRPr="00323139" w:rsidRDefault="00323139" w:rsidP="00323139">
            <w:pPr>
              <w:spacing w:before="60" w:after="60" w:line="360" w:lineRule="auto"/>
              <w:rPr>
                <w:rFonts w:ascii="Arial" w:hAnsi="Arial" w:cs="Arial"/>
                <w:sz w:val="24"/>
                <w:szCs w:val="24"/>
              </w:rPr>
            </w:pPr>
            <w:r>
              <w:rPr>
                <w:rFonts w:ascii="Arial" w:hAnsi="Arial" w:cs="Arial"/>
                <w:sz w:val="24"/>
                <w:szCs w:val="24"/>
              </w:rPr>
              <w:t>Pozwalają na obserwowanie i </w:t>
            </w:r>
            <w:r w:rsidRPr="00323139">
              <w:rPr>
                <w:rFonts w:ascii="Arial" w:hAnsi="Arial" w:cs="Arial"/>
                <w:sz w:val="24"/>
                <w:szCs w:val="24"/>
              </w:rPr>
              <w:t xml:space="preserve">analizowanie sukcesywne </w:t>
            </w:r>
            <w:r w:rsidR="00875A91">
              <w:rPr>
                <w:rFonts w:ascii="Arial" w:hAnsi="Arial" w:cs="Arial"/>
                <w:sz w:val="24"/>
                <w:szCs w:val="24"/>
              </w:rPr>
              <w:t>i </w:t>
            </w:r>
            <w:r>
              <w:rPr>
                <w:rFonts w:ascii="Arial" w:hAnsi="Arial" w:cs="Arial"/>
                <w:sz w:val="24"/>
                <w:szCs w:val="24"/>
              </w:rPr>
              <w:t>nieprzerwane zmieniających się w </w:t>
            </w:r>
            <w:r w:rsidRPr="00323139">
              <w:rPr>
                <w:rFonts w:ascii="Arial" w:hAnsi="Arial" w:cs="Arial"/>
                <w:sz w:val="24"/>
                <w:szCs w:val="24"/>
              </w:rPr>
              <w:t>czasie zjawisk. Takie prowadzenie ba</w:t>
            </w:r>
            <w:r>
              <w:rPr>
                <w:rFonts w:ascii="Arial" w:hAnsi="Arial" w:cs="Arial"/>
                <w:sz w:val="24"/>
                <w:szCs w:val="24"/>
              </w:rPr>
              <w:t>dań pozwala zachować ciągłość w </w:t>
            </w:r>
            <w:r w:rsidRPr="00323139">
              <w:rPr>
                <w:rFonts w:ascii="Arial" w:hAnsi="Arial" w:cs="Arial"/>
                <w:sz w:val="24"/>
                <w:szCs w:val="24"/>
              </w:rPr>
              <w:t>czasie</w:t>
            </w:r>
          </w:p>
        </w:tc>
      </w:tr>
      <w:tr w:rsidR="00323139" w:rsidRPr="007D1DE3" w14:paraId="0796F5BE" w14:textId="77777777" w:rsidTr="001176A6">
        <w:trPr>
          <w:cantSplit/>
          <w:trHeight w:val="804"/>
        </w:trPr>
        <w:tc>
          <w:tcPr>
            <w:tcW w:w="3261" w:type="dxa"/>
          </w:tcPr>
          <w:p w14:paraId="5A0F6016" w14:textId="77777777" w:rsidR="00323139" w:rsidRPr="00323139" w:rsidRDefault="00323139" w:rsidP="000F4BE6">
            <w:pPr>
              <w:spacing w:before="60" w:after="0" w:line="360" w:lineRule="auto"/>
              <w:rPr>
                <w:rFonts w:ascii="Arial" w:hAnsi="Arial" w:cs="Arial"/>
                <w:bCs/>
                <w:sz w:val="24"/>
                <w:szCs w:val="24"/>
              </w:rPr>
            </w:pPr>
            <w:r w:rsidRPr="00323139">
              <w:rPr>
                <w:rFonts w:ascii="Arial" w:hAnsi="Arial" w:cs="Arial"/>
                <w:bCs/>
                <w:sz w:val="24"/>
                <w:szCs w:val="24"/>
              </w:rPr>
              <w:t>Badania okresowe (cykliczne)</w:t>
            </w:r>
          </w:p>
        </w:tc>
        <w:tc>
          <w:tcPr>
            <w:tcW w:w="5103" w:type="dxa"/>
            <w:tcMar>
              <w:top w:w="0" w:type="dxa"/>
              <w:left w:w="108" w:type="dxa"/>
              <w:bottom w:w="0" w:type="dxa"/>
              <w:right w:w="108" w:type="dxa"/>
            </w:tcMar>
            <w:hideMark/>
          </w:tcPr>
          <w:p w14:paraId="1AE613EC" w14:textId="77777777" w:rsidR="00323139" w:rsidRPr="00323139" w:rsidRDefault="00323139" w:rsidP="00323139">
            <w:pPr>
              <w:widowControl w:val="0"/>
              <w:overflowPunct w:val="0"/>
              <w:autoSpaceDE w:val="0"/>
              <w:autoSpaceDN w:val="0"/>
              <w:adjustRightInd w:val="0"/>
              <w:spacing w:after="0" w:line="360" w:lineRule="auto"/>
              <w:rPr>
                <w:rFonts w:ascii="Arial" w:hAnsi="Arial" w:cs="Arial"/>
                <w:sz w:val="24"/>
                <w:szCs w:val="24"/>
              </w:rPr>
            </w:pPr>
            <w:r w:rsidRPr="00323139">
              <w:rPr>
                <w:rFonts w:ascii="Arial" w:hAnsi="Arial" w:cs="Arial"/>
                <w:sz w:val="24"/>
                <w:szCs w:val="24"/>
              </w:rPr>
              <w:t>Są podejmowanie w pewnych,</w:t>
            </w:r>
            <w:r>
              <w:rPr>
                <w:rFonts w:ascii="Arial" w:hAnsi="Arial" w:cs="Arial"/>
                <w:sz w:val="24"/>
                <w:szCs w:val="24"/>
              </w:rPr>
              <w:t xml:space="preserve"> zazwyczaj ściśle określonych, odstę</w:t>
            </w:r>
            <w:r w:rsidRPr="00323139">
              <w:rPr>
                <w:rFonts w:ascii="Arial" w:hAnsi="Arial" w:cs="Arial"/>
                <w:sz w:val="24"/>
                <w:szCs w:val="24"/>
              </w:rPr>
              <w:t>pach czasu, np. Powszechny Spis Ludności i Mieszkań</w:t>
            </w:r>
          </w:p>
        </w:tc>
      </w:tr>
      <w:tr w:rsidR="00323139" w:rsidRPr="007D1DE3" w14:paraId="1DB5EDF7" w14:textId="77777777" w:rsidTr="001176A6">
        <w:trPr>
          <w:cantSplit/>
          <w:trHeight w:val="804"/>
        </w:trPr>
        <w:tc>
          <w:tcPr>
            <w:tcW w:w="3261" w:type="dxa"/>
          </w:tcPr>
          <w:p w14:paraId="455E258F" w14:textId="77777777" w:rsidR="00323139" w:rsidRPr="00323139" w:rsidRDefault="00323139" w:rsidP="000F4BE6">
            <w:pPr>
              <w:spacing w:before="60" w:after="0" w:line="360" w:lineRule="auto"/>
              <w:rPr>
                <w:rFonts w:ascii="Arial" w:hAnsi="Arial" w:cs="Arial"/>
                <w:bCs/>
                <w:sz w:val="24"/>
                <w:szCs w:val="24"/>
              </w:rPr>
            </w:pPr>
            <w:r w:rsidRPr="00323139">
              <w:rPr>
                <w:rFonts w:ascii="Arial" w:hAnsi="Arial" w:cs="Arial"/>
                <w:bCs/>
                <w:sz w:val="24"/>
                <w:szCs w:val="24"/>
              </w:rPr>
              <w:t>Badania doraźne (jednorazowe)</w:t>
            </w:r>
          </w:p>
        </w:tc>
        <w:tc>
          <w:tcPr>
            <w:tcW w:w="5103" w:type="dxa"/>
            <w:tcMar>
              <w:top w:w="0" w:type="dxa"/>
              <w:left w:w="108" w:type="dxa"/>
              <w:bottom w:w="0" w:type="dxa"/>
              <w:right w:w="108" w:type="dxa"/>
            </w:tcMar>
          </w:tcPr>
          <w:p w14:paraId="47D3A6E1" w14:textId="77777777" w:rsidR="00323139" w:rsidRPr="00323139" w:rsidRDefault="00323139" w:rsidP="00323139">
            <w:pPr>
              <w:widowControl w:val="0"/>
              <w:overflowPunct w:val="0"/>
              <w:autoSpaceDE w:val="0"/>
              <w:autoSpaceDN w:val="0"/>
              <w:adjustRightInd w:val="0"/>
              <w:spacing w:after="0" w:line="360" w:lineRule="auto"/>
              <w:rPr>
                <w:rFonts w:ascii="Arial" w:hAnsi="Arial" w:cs="Arial"/>
                <w:sz w:val="24"/>
                <w:szCs w:val="24"/>
              </w:rPr>
            </w:pPr>
            <w:r w:rsidRPr="00323139">
              <w:rPr>
                <w:rFonts w:ascii="Arial" w:hAnsi="Arial" w:cs="Arial"/>
                <w:sz w:val="24"/>
                <w:szCs w:val="24"/>
              </w:rPr>
              <w:t>Są zwykle prowadzone w wyjątkowych okolicznościach, np. w celu zbadania strat materialnych spowodowanych powodzią czy pożarem</w:t>
            </w:r>
          </w:p>
        </w:tc>
      </w:tr>
    </w:tbl>
    <w:p w14:paraId="6776E99B" w14:textId="77777777" w:rsidR="00CB4B0B" w:rsidRDefault="00CB4B0B"/>
    <w:p w14:paraId="57ECC715" w14:textId="77777777" w:rsidR="00CB4B0B" w:rsidRPr="00CB4B0B" w:rsidRDefault="00CB4B0B" w:rsidP="00E81D45">
      <w:pPr>
        <w:pStyle w:val="Legenda"/>
        <w:keepNext/>
        <w:spacing w:before="200" w:line="360" w:lineRule="auto"/>
        <w:rPr>
          <w:rFonts w:ascii="Arial" w:hAnsi="Arial" w:cs="Arial"/>
          <w:color w:val="auto"/>
          <w:sz w:val="24"/>
          <w:szCs w:val="24"/>
        </w:rPr>
      </w:pPr>
      <w:r w:rsidRPr="00CB4B0B">
        <w:rPr>
          <w:rFonts w:ascii="Arial" w:hAnsi="Arial" w:cs="Arial"/>
          <w:color w:val="auto"/>
          <w:sz w:val="24"/>
          <w:szCs w:val="24"/>
        </w:rPr>
        <w:t xml:space="preserve">Tabela </w:t>
      </w:r>
      <w:r w:rsidRPr="00CB4B0B">
        <w:rPr>
          <w:rFonts w:ascii="Arial" w:hAnsi="Arial" w:cs="Arial"/>
          <w:color w:val="auto"/>
          <w:sz w:val="24"/>
          <w:szCs w:val="24"/>
        </w:rPr>
        <w:fldChar w:fldCharType="begin"/>
      </w:r>
      <w:r w:rsidRPr="00CB4B0B">
        <w:rPr>
          <w:rFonts w:ascii="Arial" w:hAnsi="Arial" w:cs="Arial"/>
          <w:color w:val="auto"/>
          <w:sz w:val="24"/>
          <w:szCs w:val="24"/>
        </w:rPr>
        <w:instrText xml:space="preserve"> SEQ Tabela \* ARABIC </w:instrText>
      </w:r>
      <w:r w:rsidRPr="00CB4B0B">
        <w:rPr>
          <w:rFonts w:ascii="Arial" w:hAnsi="Arial" w:cs="Arial"/>
          <w:color w:val="auto"/>
          <w:sz w:val="24"/>
          <w:szCs w:val="24"/>
        </w:rPr>
        <w:fldChar w:fldCharType="separate"/>
      </w:r>
      <w:r w:rsidR="009325F2">
        <w:rPr>
          <w:rFonts w:ascii="Arial" w:hAnsi="Arial" w:cs="Arial"/>
          <w:noProof/>
          <w:color w:val="auto"/>
          <w:sz w:val="24"/>
          <w:szCs w:val="24"/>
        </w:rPr>
        <w:t>7</w:t>
      </w:r>
      <w:r w:rsidRPr="00CB4B0B">
        <w:rPr>
          <w:rFonts w:ascii="Arial" w:hAnsi="Arial" w:cs="Arial"/>
          <w:color w:val="auto"/>
          <w:sz w:val="24"/>
          <w:szCs w:val="24"/>
        </w:rPr>
        <w:fldChar w:fldCharType="end"/>
      </w:r>
      <w:r w:rsidRPr="00CB4B0B">
        <w:rPr>
          <w:rFonts w:ascii="Arial" w:hAnsi="Arial" w:cs="Arial"/>
          <w:color w:val="auto"/>
          <w:sz w:val="24"/>
          <w:szCs w:val="24"/>
        </w:rPr>
        <w:t>. Podział badań ze względu na stopień obligatoryjności</w:t>
      </w:r>
    </w:p>
    <w:tbl>
      <w:tblPr>
        <w:tblW w:w="8222" w:type="dxa"/>
        <w:tblBorders>
          <w:insideH w:val="single" w:sz="18" w:space="0" w:color="7030A0"/>
          <w:insideV w:val="single" w:sz="18" w:space="0" w:color="7030A0"/>
        </w:tblBorders>
        <w:tblCellMar>
          <w:left w:w="0" w:type="dxa"/>
          <w:right w:w="0" w:type="dxa"/>
        </w:tblCellMar>
        <w:tblLook w:val="04A0" w:firstRow="1" w:lastRow="0" w:firstColumn="1" w:lastColumn="0" w:noHBand="0" w:noVBand="1"/>
      </w:tblPr>
      <w:tblGrid>
        <w:gridCol w:w="3261"/>
        <w:gridCol w:w="4961"/>
      </w:tblGrid>
      <w:tr w:rsidR="00CB4B0B" w:rsidRPr="007D1DE3" w14:paraId="4636CF0F" w14:textId="77777777" w:rsidTr="001176A6">
        <w:trPr>
          <w:trHeight w:val="804"/>
        </w:trPr>
        <w:tc>
          <w:tcPr>
            <w:tcW w:w="3261" w:type="dxa"/>
          </w:tcPr>
          <w:p w14:paraId="319E606C" w14:textId="77777777" w:rsidR="00CB4B0B" w:rsidRPr="00CB4B0B" w:rsidRDefault="00CB4B0B" w:rsidP="00CB4B0B">
            <w:pPr>
              <w:spacing w:before="60" w:after="0" w:line="360" w:lineRule="auto"/>
              <w:rPr>
                <w:rFonts w:ascii="Arial" w:hAnsi="Arial" w:cs="Arial"/>
                <w:b/>
                <w:bCs/>
                <w:sz w:val="24"/>
                <w:szCs w:val="24"/>
              </w:rPr>
            </w:pPr>
            <w:r w:rsidRPr="00CB4B0B">
              <w:rPr>
                <w:rFonts w:ascii="Arial" w:hAnsi="Arial" w:cs="Arial"/>
                <w:b/>
                <w:bCs/>
                <w:sz w:val="24"/>
                <w:szCs w:val="24"/>
              </w:rPr>
              <w:t>Rodzaj badań</w:t>
            </w:r>
          </w:p>
        </w:tc>
        <w:tc>
          <w:tcPr>
            <w:tcW w:w="4961" w:type="dxa"/>
            <w:tcMar>
              <w:top w:w="0" w:type="dxa"/>
              <w:left w:w="108" w:type="dxa"/>
              <w:bottom w:w="0" w:type="dxa"/>
              <w:right w:w="108" w:type="dxa"/>
            </w:tcMar>
          </w:tcPr>
          <w:p w14:paraId="23E5E960" w14:textId="77777777" w:rsidR="00CB4B0B" w:rsidRPr="00CB4B0B" w:rsidRDefault="00CB4B0B" w:rsidP="00CB4B0B">
            <w:pPr>
              <w:widowControl w:val="0"/>
              <w:overflowPunct w:val="0"/>
              <w:autoSpaceDE w:val="0"/>
              <w:autoSpaceDN w:val="0"/>
              <w:adjustRightInd w:val="0"/>
              <w:spacing w:after="0" w:line="360" w:lineRule="auto"/>
              <w:rPr>
                <w:rFonts w:ascii="Arial" w:hAnsi="Arial" w:cs="Arial"/>
                <w:b/>
                <w:sz w:val="24"/>
                <w:szCs w:val="24"/>
              </w:rPr>
            </w:pPr>
            <w:r w:rsidRPr="00CB4B0B">
              <w:rPr>
                <w:rFonts w:ascii="Arial" w:hAnsi="Arial" w:cs="Arial"/>
                <w:b/>
                <w:sz w:val="24"/>
                <w:szCs w:val="24"/>
              </w:rPr>
              <w:t>Opis</w:t>
            </w:r>
          </w:p>
        </w:tc>
      </w:tr>
      <w:tr w:rsidR="00CB4B0B" w:rsidRPr="007D1DE3" w14:paraId="4FE1BB38" w14:textId="77777777" w:rsidTr="001176A6">
        <w:trPr>
          <w:trHeight w:val="804"/>
        </w:trPr>
        <w:tc>
          <w:tcPr>
            <w:tcW w:w="3261" w:type="dxa"/>
          </w:tcPr>
          <w:p w14:paraId="3FB23B5B" w14:textId="77777777" w:rsidR="00CB4B0B" w:rsidRPr="00CB4B0B" w:rsidRDefault="00CB4B0B" w:rsidP="00CB4B0B">
            <w:pPr>
              <w:spacing w:before="60" w:after="0" w:line="360" w:lineRule="auto"/>
              <w:rPr>
                <w:rFonts w:ascii="Arial" w:hAnsi="Arial" w:cs="Arial"/>
                <w:bCs/>
                <w:sz w:val="24"/>
                <w:szCs w:val="24"/>
              </w:rPr>
            </w:pPr>
            <w:r w:rsidRPr="00CB4B0B">
              <w:rPr>
                <w:rFonts w:ascii="Arial" w:hAnsi="Arial" w:cs="Arial"/>
                <w:bCs/>
                <w:sz w:val="24"/>
                <w:szCs w:val="24"/>
              </w:rPr>
              <w:t xml:space="preserve">Badania </w:t>
            </w:r>
          </w:p>
          <w:p w14:paraId="339BE1C9" w14:textId="77777777" w:rsidR="00CB4B0B" w:rsidRPr="00CB4B0B" w:rsidRDefault="00CB4B0B" w:rsidP="00CB4B0B">
            <w:pPr>
              <w:spacing w:before="60" w:after="0" w:line="360" w:lineRule="auto"/>
              <w:rPr>
                <w:rFonts w:ascii="Arial" w:hAnsi="Arial" w:cs="Arial"/>
                <w:bCs/>
                <w:sz w:val="24"/>
                <w:szCs w:val="24"/>
              </w:rPr>
            </w:pPr>
            <w:r w:rsidRPr="00CB4B0B">
              <w:rPr>
                <w:rFonts w:ascii="Arial" w:hAnsi="Arial" w:cs="Arial"/>
                <w:bCs/>
                <w:sz w:val="24"/>
                <w:szCs w:val="24"/>
              </w:rPr>
              <w:lastRenderedPageBreak/>
              <w:t>dobrowolne</w:t>
            </w:r>
          </w:p>
        </w:tc>
        <w:tc>
          <w:tcPr>
            <w:tcW w:w="4961" w:type="dxa"/>
            <w:tcMar>
              <w:top w:w="0" w:type="dxa"/>
              <w:left w:w="108" w:type="dxa"/>
              <w:bottom w:w="0" w:type="dxa"/>
              <w:right w:w="108" w:type="dxa"/>
            </w:tcMar>
          </w:tcPr>
          <w:p w14:paraId="7E3199AF" w14:textId="77777777" w:rsidR="00CB4B0B" w:rsidRPr="00CB4B0B" w:rsidRDefault="00CB4B0B" w:rsidP="00CB4B0B">
            <w:pPr>
              <w:widowControl w:val="0"/>
              <w:overflowPunct w:val="0"/>
              <w:autoSpaceDE w:val="0"/>
              <w:autoSpaceDN w:val="0"/>
              <w:adjustRightInd w:val="0"/>
              <w:spacing w:after="0" w:line="360" w:lineRule="auto"/>
              <w:rPr>
                <w:rFonts w:ascii="Arial" w:hAnsi="Arial" w:cs="Arial"/>
                <w:sz w:val="24"/>
                <w:szCs w:val="24"/>
              </w:rPr>
            </w:pPr>
            <w:r w:rsidRPr="00CB4B0B">
              <w:rPr>
                <w:rFonts w:ascii="Arial" w:hAnsi="Arial" w:cs="Arial"/>
                <w:sz w:val="24"/>
                <w:szCs w:val="24"/>
              </w:rPr>
              <w:lastRenderedPageBreak/>
              <w:t xml:space="preserve">Badania, w których respondenci (jednostki badane) uczestniczą na zasadzie </w:t>
            </w:r>
            <w:r w:rsidRPr="00CB4B0B">
              <w:rPr>
                <w:rFonts w:ascii="Arial" w:hAnsi="Arial" w:cs="Arial"/>
                <w:sz w:val="24"/>
                <w:szCs w:val="24"/>
              </w:rPr>
              <w:lastRenderedPageBreak/>
              <w:t>dobrowolności</w:t>
            </w:r>
          </w:p>
        </w:tc>
      </w:tr>
      <w:tr w:rsidR="00CB4B0B" w:rsidRPr="007D1DE3" w14:paraId="5ADD3D55" w14:textId="77777777" w:rsidTr="001176A6">
        <w:trPr>
          <w:trHeight w:val="804"/>
        </w:trPr>
        <w:tc>
          <w:tcPr>
            <w:tcW w:w="3261" w:type="dxa"/>
          </w:tcPr>
          <w:p w14:paraId="21D83BDF" w14:textId="77777777" w:rsidR="00CB4B0B" w:rsidRPr="00CB4B0B" w:rsidRDefault="00CB4B0B" w:rsidP="00CB4B0B">
            <w:pPr>
              <w:spacing w:before="60" w:after="0" w:line="360" w:lineRule="auto"/>
              <w:rPr>
                <w:rFonts w:ascii="Arial" w:hAnsi="Arial" w:cs="Arial"/>
                <w:bCs/>
                <w:sz w:val="24"/>
                <w:szCs w:val="24"/>
              </w:rPr>
            </w:pPr>
            <w:r w:rsidRPr="00CB4B0B">
              <w:rPr>
                <w:rFonts w:ascii="Arial" w:hAnsi="Arial" w:cs="Arial"/>
                <w:bCs/>
                <w:sz w:val="24"/>
                <w:szCs w:val="24"/>
              </w:rPr>
              <w:lastRenderedPageBreak/>
              <w:t xml:space="preserve">Badania </w:t>
            </w:r>
          </w:p>
          <w:p w14:paraId="7F7D9C65" w14:textId="77777777" w:rsidR="00CB4B0B" w:rsidRPr="00CB4B0B" w:rsidRDefault="00CB4B0B" w:rsidP="00CB4B0B">
            <w:pPr>
              <w:spacing w:before="60" w:after="0" w:line="360" w:lineRule="auto"/>
              <w:rPr>
                <w:rFonts w:ascii="Arial" w:hAnsi="Arial" w:cs="Arial"/>
                <w:bCs/>
                <w:sz w:val="24"/>
                <w:szCs w:val="24"/>
              </w:rPr>
            </w:pPr>
            <w:r w:rsidRPr="00CB4B0B">
              <w:rPr>
                <w:rFonts w:ascii="Arial" w:hAnsi="Arial" w:cs="Arial"/>
                <w:bCs/>
                <w:sz w:val="24"/>
                <w:szCs w:val="24"/>
              </w:rPr>
              <w:t>obowiązkowe</w:t>
            </w:r>
          </w:p>
        </w:tc>
        <w:tc>
          <w:tcPr>
            <w:tcW w:w="4961" w:type="dxa"/>
            <w:tcMar>
              <w:top w:w="0" w:type="dxa"/>
              <w:left w:w="108" w:type="dxa"/>
              <w:bottom w:w="0" w:type="dxa"/>
              <w:right w:w="108" w:type="dxa"/>
            </w:tcMar>
          </w:tcPr>
          <w:p w14:paraId="10E5CC59" w14:textId="77777777" w:rsidR="00CB4B0B" w:rsidRPr="00CB4B0B" w:rsidRDefault="00CB4B0B" w:rsidP="00CB4B0B">
            <w:pPr>
              <w:widowControl w:val="0"/>
              <w:overflowPunct w:val="0"/>
              <w:autoSpaceDE w:val="0"/>
              <w:autoSpaceDN w:val="0"/>
              <w:adjustRightInd w:val="0"/>
              <w:spacing w:after="0" w:line="360" w:lineRule="auto"/>
              <w:rPr>
                <w:rFonts w:ascii="Arial" w:hAnsi="Arial" w:cs="Arial"/>
                <w:sz w:val="24"/>
                <w:szCs w:val="24"/>
              </w:rPr>
            </w:pPr>
            <w:r w:rsidRPr="00CB4B0B">
              <w:rPr>
                <w:rFonts w:ascii="Arial" w:hAnsi="Arial" w:cs="Arial"/>
                <w:sz w:val="24"/>
                <w:szCs w:val="24"/>
              </w:rPr>
              <w:t>Badania, w których na jednostki nałożono prawny obowiązek uczestnictwa</w:t>
            </w:r>
          </w:p>
        </w:tc>
      </w:tr>
    </w:tbl>
    <w:p w14:paraId="7486DF43" w14:textId="44E8A9DB" w:rsidR="00C8742B" w:rsidRPr="00877E21" w:rsidRDefault="00877E21" w:rsidP="00877E21">
      <w:pPr>
        <w:pStyle w:val="NormFdost"/>
        <w:spacing w:before="540"/>
        <w:rPr>
          <w:b/>
        </w:rPr>
      </w:pPr>
      <w:r w:rsidRPr="00877E21">
        <w:rPr>
          <w:b/>
        </w:rPr>
        <w:t xml:space="preserve">Do uczestnictwa w badaniach statystycznych zobowiązane są podmioty gospodarki narodowej. Zgodnie z art.2 pkt.11 </w:t>
      </w:r>
      <w:r w:rsidR="00507CA6">
        <w:rPr>
          <w:b/>
        </w:rPr>
        <w:t>„</w:t>
      </w:r>
      <w:r w:rsidRPr="00877E21">
        <w:rPr>
          <w:b/>
        </w:rPr>
        <w:t>Ustawy o statystyce publicznej</w:t>
      </w:r>
      <w:r w:rsidR="00507CA6">
        <w:rPr>
          <w:b/>
        </w:rPr>
        <w:t>”</w:t>
      </w:r>
      <w:r w:rsidRPr="00877E21">
        <w:rPr>
          <w:b/>
        </w:rPr>
        <w:t xml:space="preserve"> są to prowadzące działalność gospodarczą:</w:t>
      </w:r>
    </w:p>
    <w:p w14:paraId="752FF111" w14:textId="77777777" w:rsidR="00877E21" w:rsidRDefault="00877E21" w:rsidP="009D7C01">
      <w:pPr>
        <w:pStyle w:val="NormFdost"/>
        <w:numPr>
          <w:ilvl w:val="0"/>
          <w:numId w:val="20"/>
        </w:numPr>
        <w:spacing w:before="540"/>
        <w:ind w:left="714" w:hanging="357"/>
        <w:contextualSpacing/>
      </w:pPr>
      <w:r>
        <w:t>osoby prawne,</w:t>
      </w:r>
    </w:p>
    <w:p w14:paraId="4B401063" w14:textId="77777777" w:rsidR="00877E21" w:rsidRDefault="00877E21" w:rsidP="009D7C01">
      <w:pPr>
        <w:pStyle w:val="NormFdost"/>
        <w:numPr>
          <w:ilvl w:val="0"/>
          <w:numId w:val="20"/>
        </w:numPr>
        <w:spacing w:before="540"/>
        <w:ind w:left="714" w:hanging="357"/>
        <w:contextualSpacing/>
      </w:pPr>
      <w:r>
        <w:t>jednostki organizacyjne niemające osobowości prawnej,</w:t>
      </w:r>
    </w:p>
    <w:p w14:paraId="73C17F80" w14:textId="77777777" w:rsidR="00877E21" w:rsidRDefault="00877E21" w:rsidP="009D7C01">
      <w:pPr>
        <w:pStyle w:val="NormFdost"/>
        <w:numPr>
          <w:ilvl w:val="0"/>
          <w:numId w:val="20"/>
        </w:numPr>
        <w:spacing w:before="540"/>
        <w:ind w:left="714" w:hanging="357"/>
      </w:pPr>
      <w:r>
        <w:t>osoby fizyczne.</w:t>
      </w:r>
    </w:p>
    <w:p w14:paraId="61455406" w14:textId="65BA2012" w:rsidR="001D00DB" w:rsidRDefault="001D00DB" w:rsidP="005463AB">
      <w:pPr>
        <w:pStyle w:val="NormFdost"/>
      </w:pPr>
      <w:r>
        <w:t xml:space="preserve">Zgodnie z art.3 </w:t>
      </w:r>
      <w:r w:rsidR="00507CA6">
        <w:t>„</w:t>
      </w:r>
      <w:r>
        <w:t>Ustawy Prawo przedsiębiorców</w:t>
      </w:r>
      <w:r w:rsidR="00507CA6">
        <w:t>”</w:t>
      </w:r>
      <w:r>
        <w:t xml:space="preserve"> za działalność gospodarczą należy uznać wszelką zorganizowaną działalność zarobkową wykonywaną we własnym imieniu i w sposób ciągły.</w:t>
      </w:r>
    </w:p>
    <w:p w14:paraId="3BB55434" w14:textId="52B12637" w:rsidR="001D00DB" w:rsidRDefault="001176A6" w:rsidP="005463AB">
      <w:pPr>
        <w:pStyle w:val="NormFdost"/>
      </w:pPr>
      <w:r>
        <w:rPr>
          <w:noProof/>
          <w:lang w:eastAsia="pl-PL"/>
        </w:rPr>
        <w:drawing>
          <wp:anchor distT="0" distB="0" distL="114300" distR="114300" simplePos="0" relativeHeight="251716608" behindDoc="1" locked="0" layoutInCell="1" allowOverlap="1" wp14:anchorId="75AF29DC" wp14:editId="49749EB5">
            <wp:simplePos x="0" y="0"/>
            <wp:positionH relativeFrom="column">
              <wp:posOffset>3892550</wp:posOffset>
            </wp:positionH>
            <wp:positionV relativeFrom="paragraph">
              <wp:posOffset>513715</wp:posOffset>
            </wp:positionV>
            <wp:extent cx="1845945" cy="2773680"/>
            <wp:effectExtent l="0" t="0" r="1905" b="7620"/>
            <wp:wrapTight wrapText="bothSides">
              <wp:wrapPolygon edited="1">
                <wp:start x="0" y="-3351"/>
                <wp:lineTo x="0" y="24546"/>
                <wp:lineTo x="21600" y="24714"/>
                <wp:lineTo x="21600" y="-3226"/>
                <wp:lineTo x="0" y="-3351"/>
              </wp:wrapPolygon>
            </wp:wrapTight>
            <wp:docPr id="57" name="Obraz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Obraz 57">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45945" cy="2773680"/>
                    </a:xfrm>
                    <a:prstGeom prst="rect">
                      <a:avLst/>
                    </a:prstGeom>
                    <a:noFill/>
                  </pic:spPr>
                </pic:pic>
              </a:graphicData>
            </a:graphic>
            <wp14:sizeRelH relativeFrom="page">
              <wp14:pctWidth>0</wp14:pctWidth>
            </wp14:sizeRelH>
            <wp14:sizeRelV relativeFrom="page">
              <wp14:pctHeight>0</wp14:pctHeight>
            </wp14:sizeRelV>
          </wp:anchor>
        </w:drawing>
      </w:r>
      <w:r w:rsidR="001D00DB">
        <w:t>Ustawa o statystyce publicznej nakłada na służby statystyki obowiązek rzetelnego, obiektywnego i</w:t>
      </w:r>
      <w:r w:rsidR="003D7C93">
        <w:t> </w:t>
      </w:r>
      <w:r w:rsidR="001D00DB">
        <w:t>systematycznego informowania s</w:t>
      </w:r>
      <w:r w:rsidR="00EF4C50">
        <w:t>połeczeństwa, organów państwa i </w:t>
      </w:r>
      <w:r w:rsidR="001D00DB">
        <w:t>administracji publicznej, a także podmiotów gospod</w:t>
      </w:r>
      <w:r w:rsidR="00EF4C50">
        <w:t>arki narodowej o sytuacji ekonomicznej, demogra</w:t>
      </w:r>
      <w:r w:rsidR="001D00DB">
        <w:t>ficznej i społecznej w kraju oraz o stanie środowiska</w:t>
      </w:r>
      <w:r w:rsidR="00EF4C50">
        <w:t xml:space="preserve"> naturalnego. Warunkiem niezbęd</w:t>
      </w:r>
      <w:r w:rsidR="001D00DB">
        <w:t>nym do realizacji powyższego zadania jest poz</w:t>
      </w:r>
      <w:r w:rsidR="00EF4C50">
        <w:t>yskanie informacji cząstkowych od respon</w:t>
      </w:r>
      <w:r w:rsidR="001D00DB">
        <w:t>dentów. Dlatego tak ważne jest wywiązywanie się respondentów z obowiązków sprawozdawczych. Podmioty objęte obow</w:t>
      </w:r>
      <w:r w:rsidR="00EF4C50">
        <w:t>iązkiem sprawozdawczości sta</w:t>
      </w:r>
      <w:r w:rsidR="001D00DB">
        <w:t>tystycznej zoblig</w:t>
      </w:r>
      <w:r w:rsidR="00EF4C50">
        <w:t>owane są do przekazywania prowa</w:t>
      </w:r>
      <w:r w:rsidR="001D00DB">
        <w:t>dząc</w:t>
      </w:r>
      <w:r w:rsidR="00F2112E">
        <w:t>emu badanie rzetelnych i </w:t>
      </w:r>
      <w:r w:rsidR="00EF4C50">
        <w:t>wyczerpujących infor</w:t>
      </w:r>
      <w:r w:rsidR="001D00DB">
        <w:t xml:space="preserve">macji </w:t>
      </w:r>
      <w:r>
        <w:br/>
      </w:r>
      <w:r w:rsidR="001D00DB">
        <w:t>w wyznaczonym zakresie, formie i terminie.</w:t>
      </w:r>
    </w:p>
    <w:p w14:paraId="366C298E" w14:textId="40FB7DF6" w:rsidR="001D00DB" w:rsidRDefault="001D00DB" w:rsidP="005463AB">
      <w:pPr>
        <w:pStyle w:val="NormFdost"/>
      </w:pPr>
      <w:r>
        <w:lastRenderedPageBreak/>
        <w:t>Główny Urząd Statystyczny jest instytucją publiczną działającą na rzecz między innymi całej administracji publicznej oraz obywateli w oparciu o informacje pozyskane w ramach prowadzonych badań statystycznyc</w:t>
      </w:r>
      <w:r w:rsidR="00E75193">
        <w:t xml:space="preserve">h. </w:t>
      </w:r>
      <w:r w:rsidR="00E75193" w:rsidRPr="00E75193">
        <w:rPr>
          <w:b/>
        </w:rPr>
        <w:t>Dzięki zaangażowaniu sprawozdawców przekazu</w:t>
      </w:r>
      <w:r w:rsidRPr="00E75193">
        <w:rPr>
          <w:b/>
        </w:rPr>
        <w:t>jących dane statystyczne możliwe jest zapewnienie wysokiej jakości później publikowan</w:t>
      </w:r>
      <w:r w:rsidR="00E75193" w:rsidRPr="00E75193">
        <w:rPr>
          <w:b/>
        </w:rPr>
        <w:t>ych wynikowych informacji staty</w:t>
      </w:r>
      <w:r w:rsidRPr="00E75193">
        <w:rPr>
          <w:b/>
        </w:rPr>
        <w:t>stycznych.</w:t>
      </w:r>
      <w:r>
        <w:t xml:space="preserve"> Realizując swoje zadania </w:t>
      </w:r>
      <w:r w:rsidRPr="00AD153F">
        <w:t>GUS</w:t>
      </w:r>
      <w:r>
        <w:t xml:space="preserve"> prowadzi równocześnie prace zmierzające zarówno do stałego podwyższania jakości udostępnianych informacji, jak i do wzbogacania ich treści i zakresu.</w:t>
      </w:r>
    </w:p>
    <w:p w14:paraId="6E82FE2E" w14:textId="77777777" w:rsidR="001D00DB" w:rsidRDefault="001D00DB" w:rsidP="005463AB">
      <w:pPr>
        <w:pStyle w:val="NormFdost"/>
      </w:pPr>
      <w:r>
        <w:t>Dane pozyskane od przedsiębiorstw w kontekście publikowania wyników badań są niezwykle istotne, a korzystanie z nich daje odbiorcom ogromne możliwości:</w:t>
      </w:r>
    </w:p>
    <w:p w14:paraId="325E237F" w14:textId="77777777" w:rsidR="00E75193" w:rsidRDefault="00E75193" w:rsidP="009D7C01">
      <w:pPr>
        <w:pStyle w:val="NormFdost"/>
        <w:numPr>
          <w:ilvl w:val="0"/>
          <w:numId w:val="21"/>
        </w:numPr>
        <w:ind w:left="714" w:hanging="357"/>
        <w:contextualSpacing/>
      </w:pPr>
      <w:r>
        <w:t>dane są często wykorzystywane na wewnętrzne potrzeby przedsiębiorstw, między innymi dla oceny potencjalnych kierunków rozwoju w zakresie nowych rodzajów działalności czy też tworzenia nowych oddziałów na terenie kraju,</w:t>
      </w:r>
    </w:p>
    <w:p w14:paraId="6084917B" w14:textId="77777777" w:rsidR="00E75193" w:rsidRDefault="00E75193" w:rsidP="00E75193">
      <w:pPr>
        <w:pStyle w:val="NormFdost"/>
        <w:numPr>
          <w:ilvl w:val="0"/>
          <w:numId w:val="21"/>
        </w:numPr>
        <w:spacing w:before="540"/>
        <w:ind w:left="714" w:hanging="357"/>
        <w:contextualSpacing/>
      </w:pPr>
      <w:r>
        <w:t>stanowią podstawę do podejmowania strategicznych decyzji ekonomicznych, społecznych i administracyjnych na wszystkich szczeblach zarządzania,</w:t>
      </w:r>
    </w:p>
    <w:p w14:paraId="58CE0D6C" w14:textId="29B4E347" w:rsidR="00E75193" w:rsidRDefault="00E75193" w:rsidP="00E75193">
      <w:pPr>
        <w:pStyle w:val="NormFdost"/>
        <w:numPr>
          <w:ilvl w:val="0"/>
          <w:numId w:val="21"/>
        </w:numPr>
        <w:spacing w:before="540"/>
      </w:pPr>
      <w:r>
        <w:t>są wykorzystywane do tworzenia informacji statystycznych kluczowych dla sprawnego działania państwa, oddziałując tym samym m.in. na warunki w jakich funkcjonują przedsiębiorstwa.</w:t>
      </w:r>
    </w:p>
    <w:p w14:paraId="73E5DE18" w14:textId="1B7FF456" w:rsidR="00997588" w:rsidRDefault="00CA3104" w:rsidP="005463AB">
      <w:pPr>
        <w:pStyle w:val="NormFdost"/>
      </w:pPr>
      <w:r>
        <w:rPr>
          <w:noProof/>
          <w:lang w:eastAsia="pl-PL"/>
        </w:rPr>
        <w:drawing>
          <wp:anchor distT="0" distB="0" distL="114300" distR="114300" simplePos="0" relativeHeight="251667456" behindDoc="1" locked="0" layoutInCell="1" allowOverlap="1" wp14:anchorId="4828839B" wp14:editId="78CC6EB8">
            <wp:simplePos x="0" y="0"/>
            <wp:positionH relativeFrom="margin">
              <wp:posOffset>-1270</wp:posOffset>
            </wp:positionH>
            <wp:positionV relativeFrom="paragraph">
              <wp:posOffset>90805</wp:posOffset>
            </wp:positionV>
            <wp:extent cx="2082165" cy="2103120"/>
            <wp:effectExtent l="0" t="0" r="0" b="0"/>
            <wp:wrapTight wrapText="bothSides">
              <wp:wrapPolygon edited="0">
                <wp:start x="0" y="0"/>
                <wp:lineTo x="0" y="21326"/>
                <wp:lineTo x="21343" y="21326"/>
                <wp:lineTo x="21343" y="0"/>
                <wp:lineTo x="0" y="0"/>
              </wp:wrapPolygon>
            </wp:wrapTight>
            <wp:docPr id="11" name="Obraz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82165" cy="2103120"/>
                    </a:xfrm>
                    <a:prstGeom prst="rect">
                      <a:avLst/>
                    </a:prstGeom>
                    <a:noFill/>
                  </pic:spPr>
                </pic:pic>
              </a:graphicData>
            </a:graphic>
            <wp14:sizeRelH relativeFrom="page">
              <wp14:pctWidth>0</wp14:pctWidth>
            </wp14:sizeRelH>
            <wp14:sizeRelV relativeFrom="page">
              <wp14:pctHeight>0</wp14:pctHeight>
            </wp14:sizeRelV>
          </wp:anchor>
        </w:drawing>
      </w:r>
      <w:r w:rsidR="00997588">
        <w:t xml:space="preserve">Jednym z najważniejszych wskaźników wyliczanych i cyklicznie publikowanych przez GUS jest </w:t>
      </w:r>
      <w:r w:rsidR="00997588" w:rsidRPr="00997588">
        <w:rPr>
          <w:b/>
        </w:rPr>
        <w:t>Produkt Krajowy Brutto, który jest miernikiem efektów pracy społeczeństwa odzwierciedlającym końcowy rezultat działalności wszystkich podmiotów gospodarki narodowej.</w:t>
      </w:r>
      <w:r w:rsidR="00997588">
        <w:t xml:space="preserve"> PKB jest miarą wielkości gospodarki, jego wzrost wskazuje, że gospodarka danego kraju rozwija s</w:t>
      </w:r>
      <w:r w:rsidR="00AD153F">
        <w:t xml:space="preserve">ię, natomiast spadek świadczy o </w:t>
      </w:r>
      <w:r w:rsidR="00997588">
        <w:t>kurczeniu się gospodarki.</w:t>
      </w:r>
    </w:p>
    <w:p w14:paraId="54863435" w14:textId="77777777" w:rsidR="00997588" w:rsidRDefault="00997588" w:rsidP="005463AB">
      <w:pPr>
        <w:pStyle w:val="NormFdost"/>
      </w:pPr>
      <w:r>
        <w:lastRenderedPageBreak/>
        <w:t>Dane statystyczne wykorzystywane są również do wyliczania różnego rodzaju innych wskaźników, do tworzenia opracowań statystycz</w:t>
      </w:r>
      <w:r w:rsidR="00313F37">
        <w:t>nych, komunikatów, publikacji a </w:t>
      </w:r>
      <w:r>
        <w:t>także do realizowania indywidualnych zamówień.</w:t>
      </w:r>
    </w:p>
    <w:p w14:paraId="3B8DA7E7" w14:textId="77777777" w:rsidR="00997588" w:rsidRDefault="00997588" w:rsidP="005463AB">
      <w:pPr>
        <w:pStyle w:val="NormFdost"/>
      </w:pPr>
      <w:r>
        <w:t>Każde z badań statystycznych projektuje się tak, aby za jego pomocą gromadzić dane ważne z punktu widzenia potrzeb odbiorców. Dlatego w pierwszej kolejności należy określić, jakiej zbiorowości wyniki badania będą dotyczyć oraz ustalić, jakie informacje na temat badanych jednostek będą pozyskiwane.</w:t>
      </w:r>
    </w:p>
    <w:p w14:paraId="446F09CE" w14:textId="77777777" w:rsidR="00997588" w:rsidRDefault="00F2112E" w:rsidP="005463AB">
      <w:pPr>
        <w:pStyle w:val="NormFdost"/>
      </w:pPr>
      <w:r>
        <w:rPr>
          <w:noProof/>
          <w:lang w:eastAsia="pl-PL"/>
        </w:rPr>
        <w:drawing>
          <wp:anchor distT="0" distB="0" distL="114300" distR="114300" simplePos="0" relativeHeight="251668480" behindDoc="1" locked="0" layoutInCell="1" allowOverlap="1" wp14:anchorId="1D94FA89" wp14:editId="045B9B58">
            <wp:simplePos x="0" y="0"/>
            <wp:positionH relativeFrom="margin">
              <wp:align>right</wp:align>
            </wp:positionH>
            <wp:positionV relativeFrom="paragraph">
              <wp:posOffset>267970</wp:posOffset>
            </wp:positionV>
            <wp:extent cx="2324100" cy="2114550"/>
            <wp:effectExtent l="0" t="0" r="0" b="0"/>
            <wp:wrapTight wrapText="bothSides">
              <wp:wrapPolygon edited="1">
                <wp:start x="0" y="-2141"/>
                <wp:lineTo x="0" y="21405"/>
                <wp:lineTo x="21423" y="21405"/>
                <wp:lineTo x="21600" y="-2335"/>
                <wp:lineTo x="0" y="-2141"/>
              </wp:wrapPolygon>
            </wp:wrapTight>
            <wp:docPr id="12" name="Obraz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24100" cy="2114550"/>
                    </a:xfrm>
                    <a:prstGeom prst="rect">
                      <a:avLst/>
                    </a:prstGeom>
                    <a:noFill/>
                  </pic:spPr>
                </pic:pic>
              </a:graphicData>
            </a:graphic>
            <wp14:sizeRelH relativeFrom="page">
              <wp14:pctWidth>0</wp14:pctWidth>
            </wp14:sizeRelH>
            <wp14:sizeRelV relativeFrom="page">
              <wp14:pctHeight>0</wp14:pctHeight>
            </wp14:sizeRelV>
          </wp:anchor>
        </w:drawing>
      </w:r>
      <w:r w:rsidR="00997588">
        <w:t>Przy każdym badaniu indywidualnie i precyzyjnie jest ustalana grupa podmiotów zobowiązanych do uczestnictwa. Kryteria doboru jednostek do badań są różne, mogą to być między innymi:</w:t>
      </w:r>
      <w:r w:rsidR="00881CF6" w:rsidRPr="00881CF6">
        <w:rPr>
          <w:noProof/>
          <w:lang w:eastAsia="pl-PL"/>
        </w:rPr>
        <w:t xml:space="preserve"> </w:t>
      </w:r>
    </w:p>
    <w:p w14:paraId="72D80936" w14:textId="77777777" w:rsidR="00BC4891" w:rsidRDefault="00BC4891" w:rsidP="009D7C01">
      <w:pPr>
        <w:pStyle w:val="NormFdost"/>
        <w:numPr>
          <w:ilvl w:val="0"/>
          <w:numId w:val="22"/>
        </w:numPr>
        <w:ind w:left="714" w:hanging="357"/>
        <w:contextualSpacing/>
      </w:pPr>
      <w:r>
        <w:t>liczba pracujących,</w:t>
      </w:r>
    </w:p>
    <w:p w14:paraId="64E6539A" w14:textId="49EC61AF" w:rsidR="00BC4891" w:rsidRDefault="00BC4891" w:rsidP="00BC4891">
      <w:pPr>
        <w:pStyle w:val="NormFdost"/>
        <w:numPr>
          <w:ilvl w:val="0"/>
          <w:numId w:val="22"/>
        </w:numPr>
        <w:spacing w:before="540"/>
        <w:ind w:left="714" w:hanging="357"/>
        <w:contextualSpacing/>
      </w:pPr>
      <w:r>
        <w:t xml:space="preserve">rodzaj działalności wg </w:t>
      </w:r>
      <w:hyperlink w:anchor="PKD" w:history="1">
        <w:r w:rsidRPr="007712C9">
          <w:rPr>
            <w:rStyle w:val="Hipercze"/>
          </w:rPr>
          <w:t>PKD</w:t>
        </w:r>
      </w:hyperlink>
      <w:r>
        <w:t>,</w:t>
      </w:r>
    </w:p>
    <w:p w14:paraId="732225DD" w14:textId="77777777" w:rsidR="00BC4891" w:rsidRDefault="00BC4891" w:rsidP="00BC4891">
      <w:pPr>
        <w:pStyle w:val="NormFdost"/>
        <w:numPr>
          <w:ilvl w:val="0"/>
          <w:numId w:val="22"/>
        </w:numPr>
        <w:spacing w:before="540"/>
        <w:ind w:left="714" w:hanging="357"/>
        <w:contextualSpacing/>
      </w:pPr>
      <w:r>
        <w:t>forma prawna,</w:t>
      </w:r>
    </w:p>
    <w:p w14:paraId="00139736" w14:textId="77777777" w:rsidR="00BC4891" w:rsidRDefault="00BC4891" w:rsidP="009F7FF8">
      <w:pPr>
        <w:pStyle w:val="NormFdost"/>
        <w:numPr>
          <w:ilvl w:val="0"/>
          <w:numId w:val="22"/>
        </w:numPr>
        <w:spacing w:before="540"/>
      </w:pPr>
      <w:r>
        <w:t>rodzaj prowadzonej ewidencji księgowej.</w:t>
      </w:r>
    </w:p>
    <w:p w14:paraId="0A9C92EA" w14:textId="4A05EE3B" w:rsidR="00BE43B9" w:rsidRDefault="00BE43B9" w:rsidP="005463AB">
      <w:pPr>
        <w:pStyle w:val="NormFdost"/>
      </w:pPr>
      <w:r>
        <w:t xml:space="preserve">Jeżeli określony w </w:t>
      </w:r>
      <w:hyperlink w:anchor="PBSSP" w:history="1">
        <w:r w:rsidRPr="007712C9">
          <w:rPr>
            <w:rStyle w:val="Hipercze"/>
          </w:rPr>
          <w:t>PBSSP</w:t>
        </w:r>
      </w:hyperlink>
      <w:r>
        <w:t xml:space="preserve"> obowiązek przekazywania danych statystycznych jest uzależniony od liczby osób pracujących, to przyjmuje się ją według stanu na dzień 30</w:t>
      </w:r>
      <w:r w:rsidR="003D7C93">
        <w:t> </w:t>
      </w:r>
      <w:r>
        <w:t>listopada roku poprzedzającego przekazywanie danych statystycznych. Liczba osób pracujących jest ustalana na podstawie danych administracyjnych oraz danych zbieranych w badaniach statystycznych.</w:t>
      </w:r>
    </w:p>
    <w:p w14:paraId="33BCD980" w14:textId="77777777" w:rsidR="00BE43B9" w:rsidRDefault="00BE43B9" w:rsidP="005463AB">
      <w:pPr>
        <w:pStyle w:val="NormFdost"/>
      </w:pPr>
      <w:r>
        <w:t>W niektórych badaniach statystycznych głównym kryterium doboru podmiotów jest występowanie badanego zjawiska np. posiadanie kapitału zagranicznego, przynależność do grup przedsiębiorstw itp.</w:t>
      </w:r>
    </w:p>
    <w:p w14:paraId="6EF0D75C" w14:textId="3794CC7E" w:rsidR="00BE43B9" w:rsidRPr="00743B3E" w:rsidRDefault="009F0236" w:rsidP="005463AB">
      <w:pPr>
        <w:pStyle w:val="NormFdost"/>
      </w:pPr>
      <w:r>
        <w:rPr>
          <w:b/>
          <w:noProof/>
          <w:lang w:eastAsia="pl-PL"/>
        </w:rPr>
        <w:lastRenderedPageBreak/>
        <w:drawing>
          <wp:anchor distT="0" distB="0" distL="114300" distR="114300" simplePos="0" relativeHeight="251721728" behindDoc="1" locked="0" layoutInCell="1" allowOverlap="1" wp14:anchorId="6C8BFFCA" wp14:editId="19F94F09">
            <wp:simplePos x="0" y="0"/>
            <wp:positionH relativeFrom="column">
              <wp:posOffset>98425</wp:posOffset>
            </wp:positionH>
            <wp:positionV relativeFrom="paragraph">
              <wp:posOffset>922020</wp:posOffset>
            </wp:positionV>
            <wp:extent cx="2457450" cy="1609725"/>
            <wp:effectExtent l="0" t="0" r="0" b="9525"/>
            <wp:wrapTight wrapText="bothSides">
              <wp:wrapPolygon edited="1">
                <wp:start x="0" y="-10941"/>
                <wp:lineTo x="0" y="34559"/>
                <wp:lineTo x="21600" y="35378"/>
                <wp:lineTo x="21600" y="-11042"/>
                <wp:lineTo x="0" y="-10941"/>
              </wp:wrapPolygon>
            </wp:wrapTight>
            <wp:docPr id="2" name="Obraz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57450" cy="1609725"/>
                    </a:xfrm>
                    <a:prstGeom prst="rect">
                      <a:avLst/>
                    </a:prstGeom>
                    <a:noFill/>
                  </pic:spPr>
                </pic:pic>
              </a:graphicData>
            </a:graphic>
            <wp14:sizeRelH relativeFrom="page">
              <wp14:pctWidth>0</wp14:pctWidth>
            </wp14:sizeRelH>
            <wp14:sizeRelV relativeFrom="page">
              <wp14:pctHeight>0</wp14:pctHeight>
            </wp14:sizeRelV>
          </wp:anchor>
        </w:drawing>
      </w:r>
      <w:r w:rsidR="00BE43B9">
        <w:t xml:space="preserve">Kartoteka, czyli wykaz podmiotów zobowiązanych do uczestnictwa w danym badaniu statystycznym, tworzona jest na podstawie tzw. operatu do badań statystycznych. </w:t>
      </w:r>
      <w:r w:rsidR="00BE43B9" w:rsidRPr="00BE43B9">
        <w:rPr>
          <w:b/>
        </w:rPr>
        <w:t xml:space="preserve">Operat do badań statystycznych zgodnie z art.2 poz.8 </w:t>
      </w:r>
      <w:r w:rsidR="00507CA6">
        <w:rPr>
          <w:b/>
        </w:rPr>
        <w:t>„</w:t>
      </w:r>
      <w:r w:rsidR="00BE43B9" w:rsidRPr="00BE43B9">
        <w:rPr>
          <w:b/>
        </w:rPr>
        <w:t>Ustawy o statystyce publicznej</w:t>
      </w:r>
      <w:r w:rsidR="00507CA6">
        <w:rPr>
          <w:b/>
        </w:rPr>
        <w:t>”</w:t>
      </w:r>
      <w:r w:rsidR="00BE43B9" w:rsidRPr="00BE43B9">
        <w:rPr>
          <w:b/>
        </w:rPr>
        <w:t xml:space="preserve"> jest wykazem wybranych, według określonych cech, osób prawnych, jednostek organizacyjnych nie mających osobowości prawnej oraz osób fizycznych, będących podmiotem obserwacji statystycznej, wraz </w:t>
      </w:r>
      <w:r w:rsidR="00CA3104">
        <w:rPr>
          <w:b/>
        </w:rPr>
        <w:br/>
      </w:r>
      <w:r w:rsidR="00BE43B9" w:rsidRPr="00BE43B9">
        <w:rPr>
          <w:b/>
        </w:rPr>
        <w:t>z ich identyfikacją adresową.</w:t>
      </w:r>
    </w:p>
    <w:p w14:paraId="2882E693" w14:textId="2D1B8271" w:rsidR="0003017B" w:rsidRPr="0003017B" w:rsidRDefault="0003017B" w:rsidP="005463AB">
      <w:pPr>
        <w:pStyle w:val="NormFdost"/>
        <w:rPr>
          <w:b/>
        </w:rPr>
      </w:pPr>
      <w:r w:rsidRPr="0003017B">
        <w:rPr>
          <w:b/>
        </w:rPr>
        <w:t>Badania statystyczne prowadzone są przez poszczególne urzędy statystyczne na terenie kraju, zgodnie z ich specjalizacją tematyczną i w oparciu o ustalone harmonogramy prac obejmujące kolejne etapy procesu badania statystycznego, a mianowicie: przygotowan</w:t>
      </w:r>
      <w:r w:rsidR="00D33176">
        <w:rPr>
          <w:b/>
        </w:rPr>
        <w:t>ie badania, pozyskiwanie i </w:t>
      </w:r>
      <w:r w:rsidRPr="0003017B">
        <w:rPr>
          <w:b/>
        </w:rPr>
        <w:t>przetwarzanie danych, analizę oraz udostę</w:t>
      </w:r>
      <w:r w:rsidR="00033B13">
        <w:rPr>
          <w:b/>
        </w:rPr>
        <w:t>pnianie i publikowanie wyników.</w:t>
      </w:r>
    </w:p>
    <w:p w14:paraId="40D45C82" w14:textId="39B0F038" w:rsidR="0003017B" w:rsidRDefault="00000000" w:rsidP="005463AB">
      <w:pPr>
        <w:pStyle w:val="NormFdost"/>
      </w:pPr>
      <w:hyperlink r:id="rId22" w:history="1">
        <w:r w:rsidR="0003017B" w:rsidRPr="009A2ECB">
          <w:rPr>
            <w:rStyle w:val="Hipercze"/>
          </w:rPr>
          <w:t>Informacje na temat podziału zadań pomiędzy urzędami</w:t>
        </w:r>
      </w:hyperlink>
      <w:r w:rsidR="0003017B">
        <w:t xml:space="preserve"> można znaleźć w Biuletynie Informacji Publicznej </w:t>
      </w:r>
      <w:r w:rsidR="0003017B" w:rsidRPr="00AD153F">
        <w:t>GUS</w:t>
      </w:r>
      <w:r w:rsidR="0003017B">
        <w:t>.</w:t>
      </w:r>
    </w:p>
    <w:p w14:paraId="2DEDCF87" w14:textId="3554A160" w:rsidR="00D33176" w:rsidRDefault="00D33176" w:rsidP="005463AB">
      <w:pPr>
        <w:pStyle w:val="NormFdost"/>
      </w:pPr>
      <w:r>
        <w:t xml:space="preserve">W statystyce publicznej stosowane są różne metody zbierania danych: wywiad ankieterski, metoda </w:t>
      </w:r>
      <w:hyperlink w:anchor="CATI" w:history="1">
        <w:r w:rsidRPr="007712C9">
          <w:rPr>
            <w:rStyle w:val="Hipercze"/>
          </w:rPr>
          <w:t>CATI</w:t>
        </w:r>
      </w:hyperlink>
      <w:r>
        <w:t xml:space="preserve"> polegająca na kontakcie telefonicznym, wypełnianie formularza elektronicznego czy papierowego, jednak </w:t>
      </w:r>
      <w:r w:rsidRPr="00D33176">
        <w:rPr>
          <w:b/>
        </w:rPr>
        <w:t>w przypadku badań statystycznych przedsiębiorstw obowiązującą formą przekazywania danych są formularze elektroniczne, które są wypełniane poprzez Portal Sprawozdawczy</w:t>
      </w:r>
      <w:r>
        <w:t>. Wyjątek stanowią tu podmioty o liczbie pracujących nie przekraczającej 5 osób, w przypadku których dopuszczalne jest przekazywanie danych w formie tradycyjnej, na formularzu papierowym.</w:t>
      </w:r>
    </w:p>
    <w:p w14:paraId="173F41E4" w14:textId="652F0E85" w:rsidR="00D33176" w:rsidRDefault="00743B3E" w:rsidP="005463AB">
      <w:pPr>
        <w:pStyle w:val="NormFdost"/>
      </w:pPr>
      <w:r>
        <w:rPr>
          <w:noProof/>
          <w:lang w:eastAsia="pl-PL"/>
        </w:rPr>
        <w:lastRenderedPageBreak/>
        <w:drawing>
          <wp:anchor distT="0" distB="0" distL="114300" distR="114300" simplePos="0" relativeHeight="251670528" behindDoc="1" locked="0" layoutInCell="1" allowOverlap="1" wp14:anchorId="3F807254" wp14:editId="2999F08E">
            <wp:simplePos x="0" y="0"/>
            <wp:positionH relativeFrom="margin">
              <wp:posOffset>-635</wp:posOffset>
            </wp:positionH>
            <wp:positionV relativeFrom="paragraph">
              <wp:posOffset>715645</wp:posOffset>
            </wp:positionV>
            <wp:extent cx="1826260" cy="1676400"/>
            <wp:effectExtent l="0" t="0" r="2540" b="0"/>
            <wp:wrapTight wrapText="bothSides">
              <wp:wrapPolygon edited="1">
                <wp:start x="0" y="-8167"/>
                <wp:lineTo x="0" y="33636"/>
                <wp:lineTo x="21600" y="33959"/>
                <wp:lineTo x="21600" y="-7952"/>
                <wp:lineTo x="0" y="-8167"/>
              </wp:wrapPolygon>
            </wp:wrapTight>
            <wp:docPr id="14" name="Obraz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a:extLst>
                        <a:ext uri="{C183D7F6-B498-43B3-948B-1728B52AA6E4}">
                          <adec:decorative xmlns:adec="http://schemas.microsoft.com/office/drawing/2017/decorative" val="1"/>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26260" cy="1676400"/>
                    </a:xfrm>
                    <a:prstGeom prst="rect">
                      <a:avLst/>
                    </a:prstGeom>
                    <a:noFill/>
                  </pic:spPr>
                </pic:pic>
              </a:graphicData>
            </a:graphic>
            <wp14:sizeRelH relativeFrom="page">
              <wp14:pctWidth>0</wp14:pctWidth>
            </wp14:sizeRelH>
            <wp14:sizeRelV relativeFrom="page">
              <wp14:pctHeight>0</wp14:pctHeight>
            </wp14:sizeRelV>
          </wp:anchor>
        </w:drawing>
      </w:r>
      <w:r w:rsidR="00D33176">
        <w:t xml:space="preserve">Każdy zainteresowany ma możliwość zapoznania się </w:t>
      </w:r>
      <w:r w:rsidR="00CA3104">
        <w:br/>
      </w:r>
      <w:r w:rsidR="00D33176">
        <w:t xml:space="preserve">z zakresem danych gromadzonych przez statystykę publiczną. </w:t>
      </w:r>
      <w:r w:rsidR="00D33176" w:rsidRPr="009A2ECB">
        <w:rPr>
          <w:b/>
        </w:rPr>
        <w:t>Wszystkie</w:t>
      </w:r>
      <w:hyperlink r:id="rId24" w:history="1">
        <w:r w:rsidR="00D33176" w:rsidRPr="00B35E76">
          <w:rPr>
            <w:rStyle w:val="Hipercze"/>
            <w:b/>
          </w:rPr>
          <w:t xml:space="preserve"> zestawy danych (wzory formularzy)</w:t>
        </w:r>
      </w:hyperlink>
      <w:r w:rsidR="003C3234">
        <w:rPr>
          <w:b/>
        </w:rPr>
        <w:t xml:space="preserve"> obowiązujących zarówno w </w:t>
      </w:r>
      <w:r w:rsidR="00D33176" w:rsidRPr="009A2ECB">
        <w:rPr>
          <w:b/>
        </w:rPr>
        <w:t xml:space="preserve">danym roku, jak i w roku ubiegłym, są dostępne na stronie </w:t>
      </w:r>
      <w:r w:rsidR="00D33176" w:rsidRPr="00AD153F">
        <w:rPr>
          <w:b/>
        </w:rPr>
        <w:t>GUS</w:t>
      </w:r>
      <w:r w:rsidR="00D33176">
        <w:t xml:space="preserve">. Zestawy danych na stronie udostępniane są z dużym wyprzedzeniem, tak aby każdy ze sprawozdawców mógł wcześniej sprawdzić szczegółowo zakres informacji gromadzonych w badaniu, w którym będzie brał udział, </w:t>
      </w:r>
      <w:r w:rsidR="00CA3104">
        <w:br/>
      </w:r>
      <w:r w:rsidR="00D33176">
        <w:t>i przygotować niezbędne do tego dane. Przed rozpoczęciem wypełniania sprawozdania warto też zapoznać się z dołączonymi do niego objaśnieniami, które mogą pomóc w prawidłowym przekazaniu danych.</w:t>
      </w:r>
    </w:p>
    <w:p w14:paraId="70CF851E" w14:textId="398EF35E" w:rsidR="00D33176" w:rsidRDefault="00D33176" w:rsidP="005463AB">
      <w:pPr>
        <w:pStyle w:val="NormFdost"/>
        <w:rPr>
          <w:b/>
        </w:rPr>
      </w:pPr>
      <w:r w:rsidRPr="002A3A15">
        <w:rPr>
          <w:b/>
        </w:rPr>
        <w:t>Podsumowując należy stwierdzić, że zgodnie z obowiązującymi przepisami podmioty gospodarki narodowej zobowiązane są do przekazywania jednorazowo, systematycznie lub okresowo, nieodpłatnie informacji i danych statystycznych dotyczących prowadzonej działa</w:t>
      </w:r>
      <w:r w:rsidR="002A3A15">
        <w:rPr>
          <w:b/>
        </w:rPr>
        <w:t>lności i jej wyników w formie i </w:t>
      </w:r>
      <w:r w:rsidRPr="002A3A15">
        <w:rPr>
          <w:b/>
        </w:rPr>
        <w:t>terminach oraz według zasad metodologic</w:t>
      </w:r>
      <w:r w:rsidR="002A3A15">
        <w:rPr>
          <w:b/>
        </w:rPr>
        <w:t>znych określonych szczegółowo w </w:t>
      </w:r>
      <w:r w:rsidR="00600469">
        <w:rPr>
          <w:b/>
        </w:rPr>
        <w:t>„Programie badań statystycznych statystyki p</w:t>
      </w:r>
      <w:r w:rsidRPr="002A3A15">
        <w:rPr>
          <w:b/>
        </w:rPr>
        <w:t>ublicznej</w:t>
      </w:r>
      <w:r w:rsidR="00600469">
        <w:rPr>
          <w:b/>
        </w:rPr>
        <w:t>”</w:t>
      </w:r>
      <w:r w:rsidRPr="002A3A15">
        <w:rPr>
          <w:b/>
        </w:rPr>
        <w:t xml:space="preserve"> na dany rok.</w:t>
      </w:r>
    </w:p>
    <w:p w14:paraId="6432C010" w14:textId="50B4ED79" w:rsidR="005C5F3A" w:rsidRPr="005C5F3A" w:rsidRDefault="005C5F3A" w:rsidP="005463AB">
      <w:pPr>
        <w:pStyle w:val="NormFdost"/>
      </w:pPr>
      <w:r w:rsidRPr="005C5F3A">
        <w:t xml:space="preserve">Ustawodawca nie przewidział katalogu przypadków, w których podmiot gospodarki narodowej może być zwolniony (zarówno w całości, jak i częściowo) z obowiązków sprawozdawczych na rzecz statystyki publicznej. Jednak system statystyki publicznej jest tak skonstruowany, aby w miarę możliwości </w:t>
      </w:r>
      <w:r>
        <w:t>ułatwić realizację obowiązków i </w:t>
      </w:r>
      <w:r w:rsidRPr="005C5F3A">
        <w:t>informować o nich każdoraz</w:t>
      </w:r>
      <w:r w:rsidR="00033B13">
        <w:t>owo ze stosownym wyprzedzeniem.</w:t>
      </w:r>
    </w:p>
    <w:p w14:paraId="09FF22DF" w14:textId="77777777" w:rsidR="005C5F3A" w:rsidRPr="005C5F3A" w:rsidRDefault="005C5F3A" w:rsidP="005463AB">
      <w:pPr>
        <w:pStyle w:val="NormFdost"/>
      </w:pPr>
      <w:r w:rsidRPr="005C5F3A">
        <w:t>Dlatego też przed obowiązującym terminem złożenia danego sprawozdania do jednostek, które mają nałożony obowiązek sprawozdawczy, wysyłane jest po</w:t>
      </w:r>
      <w:r>
        <w:t>wiadomienie o obowiązku sprawoz</w:t>
      </w:r>
      <w:r w:rsidRPr="005C5F3A">
        <w:t>dawczym:</w:t>
      </w:r>
    </w:p>
    <w:p w14:paraId="1BE97E8F" w14:textId="5641FEEA" w:rsidR="005C5F3A" w:rsidRDefault="005C5F3A" w:rsidP="005C5F3A">
      <w:pPr>
        <w:pStyle w:val="NormFdost"/>
        <w:numPr>
          <w:ilvl w:val="0"/>
          <w:numId w:val="23"/>
        </w:numPr>
        <w:ind w:left="714" w:hanging="357"/>
        <w:contextualSpacing/>
      </w:pPr>
      <w:r w:rsidRPr="005C5F3A">
        <w:lastRenderedPageBreak/>
        <w:t>do podmiotów posiadających konto w Portalu Sprawozdawczym w formie elektro</w:t>
      </w:r>
      <w:r>
        <w:t>nicznej na adres osoby zarządzającej sprawozdawczością (OZS) i osoby sporządza</w:t>
      </w:r>
      <w:r w:rsidRPr="005C5F3A">
        <w:t>jącej sprawozdania (OS</w:t>
      </w:r>
      <w:r w:rsidR="00033B13">
        <w:t>S) oraz sekretariatu jednostki,</w:t>
      </w:r>
    </w:p>
    <w:p w14:paraId="67A8FA9B" w14:textId="2B534100" w:rsidR="005C5F3A" w:rsidRPr="005C5F3A" w:rsidRDefault="005C5F3A" w:rsidP="005C5F3A">
      <w:pPr>
        <w:pStyle w:val="NormFdost"/>
        <w:numPr>
          <w:ilvl w:val="0"/>
          <w:numId w:val="23"/>
        </w:numPr>
      </w:pPr>
      <w:r w:rsidRPr="005C5F3A">
        <w:t xml:space="preserve">do podmiotów nie posiadających konta w </w:t>
      </w:r>
      <w:hyperlink w:anchor="PS" w:history="1">
        <w:r w:rsidRPr="007712C9">
          <w:rPr>
            <w:rStyle w:val="Hipercze"/>
          </w:rPr>
          <w:t>PS</w:t>
        </w:r>
      </w:hyperlink>
      <w:r w:rsidRPr="005C5F3A">
        <w:t xml:space="preserve"> </w:t>
      </w:r>
      <w:r>
        <w:t>w formie pisemnej wraz z przeka</w:t>
      </w:r>
      <w:r w:rsidRPr="005C5F3A">
        <w:t>zaniem loginu i hasła oraz instrukcją aktywacji konta.</w:t>
      </w:r>
    </w:p>
    <w:p w14:paraId="58A2F129" w14:textId="77777777" w:rsidR="005C5F3A" w:rsidRDefault="005C5F3A" w:rsidP="005C5F3A">
      <w:pPr>
        <w:pStyle w:val="NormFdost"/>
      </w:pPr>
      <w:r w:rsidRPr="005C5F3A">
        <w:t>Posiadanie konta w PS dodatkowo umożliwia z</w:t>
      </w:r>
      <w:r>
        <w:t>apoznanie się w każdej chwili z </w:t>
      </w:r>
      <w:r w:rsidRPr="005C5F3A">
        <w:t>pełnym wykazem przewidzianych na dany rok obowiązków sprawozdawczych.</w:t>
      </w:r>
    </w:p>
    <w:p w14:paraId="7E0A9E76" w14:textId="77DA07CE" w:rsidR="000F5B73" w:rsidRDefault="000F5B73" w:rsidP="005C5F3A">
      <w:pPr>
        <w:pStyle w:val="NormFdost"/>
      </w:pPr>
      <w:r w:rsidRPr="008F17EA">
        <w:rPr>
          <w:b/>
        </w:rPr>
        <w:t xml:space="preserve">W razie problemów z wypełnieniem sprawozdania, </w:t>
      </w:r>
      <w:hyperlink r:id="rId25" w:history="1">
        <w:r w:rsidRPr="008F17EA">
          <w:rPr>
            <w:rStyle w:val="Hipercze"/>
            <w:b/>
          </w:rPr>
          <w:t>lista pracowników urzędu statystycznego udzielających wsparcia w sprawach merytorycznych</w:t>
        </w:r>
      </w:hyperlink>
      <w:r w:rsidRPr="008F17EA">
        <w:rPr>
          <w:b/>
        </w:rPr>
        <w:t xml:space="preserve"> dostępna jest na stronie internetowej </w:t>
      </w:r>
      <w:r w:rsidRPr="00AD153F">
        <w:rPr>
          <w:b/>
        </w:rPr>
        <w:t>GUS</w:t>
      </w:r>
      <w:r w:rsidRPr="000F5B73">
        <w:t>. W celu ułatwienia wyszukiwania jest ona uporządkowana alfabetycznie, zgodnie z symbolami sprawozdań. Ponadto osoba wypełniająca sprawozdanie w PS ma możliwość uzyskania pomocy bez wychodzenia z okna sprawozdania poprzez wybór ikony o nazwie Nowa wiadomość. Za pomocą tej opcji wiadomość zostanie wysłana bezpośrednio do statystyka.</w:t>
      </w:r>
    </w:p>
    <w:p w14:paraId="786E1CA2" w14:textId="05C4CEE9" w:rsidR="008F17EA" w:rsidRDefault="008E1407" w:rsidP="00D60FF3">
      <w:pPr>
        <w:pStyle w:val="NormFdost"/>
      </w:pPr>
      <w:r>
        <w:rPr>
          <w:b/>
          <w:noProof/>
          <w:lang w:eastAsia="pl-PL"/>
        </w:rPr>
        <w:drawing>
          <wp:anchor distT="0" distB="0" distL="114300" distR="114300" simplePos="0" relativeHeight="251671552" behindDoc="1" locked="0" layoutInCell="1" allowOverlap="1" wp14:anchorId="7754EE3A" wp14:editId="6B0C9A97">
            <wp:simplePos x="0" y="0"/>
            <wp:positionH relativeFrom="margin">
              <wp:posOffset>3627120</wp:posOffset>
            </wp:positionH>
            <wp:positionV relativeFrom="paragraph">
              <wp:posOffset>209550</wp:posOffset>
            </wp:positionV>
            <wp:extent cx="2133600" cy="1924050"/>
            <wp:effectExtent l="0" t="0" r="0" b="0"/>
            <wp:wrapTight wrapText="bothSides">
              <wp:wrapPolygon edited="1">
                <wp:start x="0" y="-2139"/>
                <wp:lineTo x="0" y="21386"/>
                <wp:lineTo x="21407" y="21386"/>
                <wp:lineTo x="21600" y="-1925"/>
                <wp:lineTo x="0" y="-2139"/>
              </wp:wrapPolygon>
            </wp:wrapTight>
            <wp:docPr id="15" name="Obraz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a:extLst>
                        <a:ext uri="{C183D7F6-B498-43B3-948B-1728B52AA6E4}">
                          <adec:decorative xmlns:adec="http://schemas.microsoft.com/office/drawing/2017/decorative" val="1"/>
                        </a:ext>
                      </a:extLs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33600" cy="1924050"/>
                    </a:xfrm>
                    <a:prstGeom prst="rect">
                      <a:avLst/>
                    </a:prstGeom>
                    <a:noFill/>
                  </pic:spPr>
                </pic:pic>
              </a:graphicData>
            </a:graphic>
            <wp14:sizeRelH relativeFrom="page">
              <wp14:pctWidth>0</wp14:pctWidth>
            </wp14:sizeRelH>
            <wp14:sizeRelV relativeFrom="page">
              <wp14:pctHeight>0</wp14:pctHeight>
            </wp14:sizeRelV>
          </wp:anchor>
        </w:drawing>
      </w:r>
      <w:r w:rsidR="008F17EA" w:rsidRPr="008F17EA">
        <w:rPr>
          <w:b/>
        </w:rPr>
        <w:t>W przypadku nie wywiązania się z ob</w:t>
      </w:r>
      <w:r w:rsidR="008F17EA">
        <w:rPr>
          <w:b/>
        </w:rPr>
        <w:t>owiązku złożenia sprawozdania w </w:t>
      </w:r>
      <w:r w:rsidR="008F17EA" w:rsidRPr="008F17EA">
        <w:rPr>
          <w:b/>
        </w:rPr>
        <w:t>wyznaczonym terminie, n</w:t>
      </w:r>
      <w:r w:rsidR="00EF30AF">
        <w:rPr>
          <w:b/>
        </w:rPr>
        <w:t>a adres e-mail przedsiębiorcy w </w:t>
      </w:r>
      <w:r w:rsidR="008F17EA" w:rsidRPr="008F17EA">
        <w:rPr>
          <w:b/>
        </w:rPr>
        <w:t>Portalu Sprawozdawczym wysłany zostanie monit przypominający o obowiązku sprawozdawczym.</w:t>
      </w:r>
      <w:r w:rsidR="008F17EA">
        <w:t xml:space="preserve"> Z podmiotami, które nie przekazały terminowo danych, pracownicy urzędów statystycznych kontaktują się także drogą telefoniczną oraz za pośrednictwem poczty elektronicznej.</w:t>
      </w:r>
    </w:p>
    <w:p w14:paraId="334D7826" w14:textId="45115A32" w:rsidR="008F17EA" w:rsidRPr="008F17EA" w:rsidRDefault="008F17EA" w:rsidP="008F17EA">
      <w:pPr>
        <w:pStyle w:val="NormFdost"/>
        <w:rPr>
          <w:b/>
        </w:rPr>
      </w:pPr>
      <w:r w:rsidRPr="008F17EA">
        <w:rPr>
          <w:b/>
        </w:rPr>
        <w:t>Każdy przedsiębiorca decydujący się na nie złożenie sprawozdania powinien mieć świadomość, że dotyczą go prz</w:t>
      </w:r>
      <w:r w:rsidR="00875A91">
        <w:rPr>
          <w:b/>
        </w:rPr>
        <w:t xml:space="preserve">episy karne zawarte w </w:t>
      </w:r>
      <w:r w:rsidR="00507CA6">
        <w:rPr>
          <w:b/>
        </w:rPr>
        <w:t>„</w:t>
      </w:r>
      <w:r w:rsidR="00875A91">
        <w:rPr>
          <w:b/>
        </w:rPr>
        <w:t>Ustawie o </w:t>
      </w:r>
      <w:r w:rsidRPr="008F17EA">
        <w:rPr>
          <w:b/>
        </w:rPr>
        <w:t>statystyce publicznej</w:t>
      </w:r>
      <w:r w:rsidR="00507CA6">
        <w:rPr>
          <w:b/>
        </w:rPr>
        <w:t>”</w:t>
      </w:r>
      <w:r w:rsidRPr="008F17EA">
        <w:rPr>
          <w:b/>
        </w:rPr>
        <w:t>, w Rozdziale 8.</w:t>
      </w:r>
    </w:p>
    <w:p w14:paraId="3E07290A" w14:textId="77777777" w:rsidR="008F17EA" w:rsidRDefault="008F17EA" w:rsidP="008F17EA">
      <w:pPr>
        <w:pStyle w:val="NormFdost"/>
      </w:pPr>
      <w:r>
        <w:lastRenderedPageBreak/>
        <w:t>Znajduje się tam między innymi zapis mówiący o tym, że:</w:t>
      </w:r>
    </w:p>
    <w:p w14:paraId="33BE394E" w14:textId="77777777" w:rsidR="008F17EA" w:rsidRPr="008F17EA" w:rsidRDefault="008F17EA" w:rsidP="008F17EA">
      <w:pPr>
        <w:pStyle w:val="NormFdost"/>
        <w:rPr>
          <w:b/>
        </w:rPr>
      </w:pPr>
      <w:r w:rsidRPr="008F17EA">
        <w:rPr>
          <w:b/>
        </w:rPr>
        <w:t>„Kto wbrew obowiązkowi przekazuje dane statystyczne niezgodne ze stanem faktycznym, podlega grzywnie, karze ograniczenia wolności albo pozbawienia wolności do lat 2”. (art. 56.1)</w:t>
      </w:r>
    </w:p>
    <w:p w14:paraId="23A9228E" w14:textId="10A76F5F" w:rsidR="008F17EA" w:rsidRDefault="00EF30AF" w:rsidP="008F17EA">
      <w:pPr>
        <w:pStyle w:val="NormFdost"/>
      </w:pPr>
      <w:r>
        <w:t>oraz:</w:t>
      </w:r>
    </w:p>
    <w:p w14:paraId="2A9F646C" w14:textId="77777777" w:rsidR="008F17EA" w:rsidRPr="008F17EA" w:rsidRDefault="008F17EA" w:rsidP="008F17EA">
      <w:pPr>
        <w:pStyle w:val="NormFdost"/>
        <w:rPr>
          <w:b/>
        </w:rPr>
      </w:pPr>
      <w:r w:rsidRPr="008F17EA">
        <w:rPr>
          <w:b/>
        </w:rPr>
        <w:t>„Kto wbrew obowiązkowi odmawia wykonania obowiązku statystycznego albo udzielenia informacji w spisie powszechnym lub innym badaniu statystycznym, podlega grzywnie”. (art. 57)</w:t>
      </w:r>
    </w:p>
    <w:p w14:paraId="3FDC5DF9" w14:textId="77777777" w:rsidR="008F17EA" w:rsidRDefault="008F17EA" w:rsidP="008F17EA">
      <w:pPr>
        <w:pStyle w:val="NormFdost"/>
        <w:rPr>
          <w:b/>
        </w:rPr>
      </w:pPr>
      <w:r w:rsidRPr="008F17EA">
        <w:rPr>
          <w:b/>
        </w:rPr>
        <w:t>Należy jednak zaznaczyć, że statystyka publiczna nigdy nie nakłada we własnym zakresie kar administracyjnych i nie wysyła powiadomień o nałożeniu kary finansowej za pośrednictwem poczty elektronicznej. Tego typu sprawy zawsze są rozstrzygane na drodze postępowania sądowego. Dlatego ważne jest aby zachować ostrożność w związku z przypadkami podszywania się nieuczciwych osób pod pracowników statystyki publicznej i wysyłania fałszywych wiadomości e-mail w celu wyłu</w:t>
      </w:r>
      <w:r>
        <w:rPr>
          <w:b/>
        </w:rPr>
        <w:t>dzenia wpłaty na konto podane w </w:t>
      </w:r>
      <w:r w:rsidRPr="008F17EA">
        <w:rPr>
          <w:b/>
        </w:rPr>
        <w:t>treści wiadomości pod pretekstem nie wywiązania się firmy z obowiązku sprawozdawczego. Za każdym razem, w razie wątpliwości co do autentyczności otrzymanej wiadomości, warto zwrócić się do urzędu statystycznego w celu potwierdzenia jej prawdziwości.</w:t>
      </w:r>
    </w:p>
    <w:p w14:paraId="040DF207" w14:textId="516936FF" w:rsidR="005F0E7E" w:rsidRDefault="008B6C5C" w:rsidP="008B6C5C">
      <w:pPr>
        <w:pStyle w:val="Nag1Fdost"/>
        <w:pageBreakBefore/>
        <w:spacing w:after="2400"/>
      </w:pPr>
      <w:bookmarkStart w:id="24" w:name="_Toc91749049"/>
      <w:r>
        <w:rPr>
          <w:noProof/>
          <w:lang w:eastAsia="pl-PL"/>
        </w:rPr>
        <w:lastRenderedPageBreak/>
        <w:drawing>
          <wp:anchor distT="0" distB="0" distL="114300" distR="114300" simplePos="0" relativeHeight="251672576" behindDoc="1" locked="0" layoutInCell="1" allowOverlap="1" wp14:anchorId="22E56BB2" wp14:editId="5D937396">
            <wp:simplePos x="0" y="0"/>
            <wp:positionH relativeFrom="margin">
              <wp:align>right</wp:align>
            </wp:positionH>
            <wp:positionV relativeFrom="paragraph">
              <wp:posOffset>0</wp:posOffset>
            </wp:positionV>
            <wp:extent cx="2402205" cy="1597025"/>
            <wp:effectExtent l="0" t="0" r="0" b="3175"/>
            <wp:wrapTight wrapText="bothSides">
              <wp:wrapPolygon edited="0">
                <wp:start x="0" y="0"/>
                <wp:lineTo x="0" y="21385"/>
                <wp:lineTo x="21412" y="21385"/>
                <wp:lineTo x="21412" y="0"/>
                <wp:lineTo x="0" y="0"/>
              </wp:wrapPolygon>
            </wp:wrapTight>
            <wp:docPr id="16" name="Obraz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a:extLst>
                        <a:ext uri="{C183D7F6-B498-43B3-948B-1728B52AA6E4}">
                          <adec:decorative xmlns:adec="http://schemas.microsoft.com/office/drawing/2017/decorative" val="1"/>
                        </a:ext>
                      </a:extLs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02205" cy="1597025"/>
                    </a:xfrm>
                    <a:prstGeom prst="rect">
                      <a:avLst/>
                    </a:prstGeom>
                    <a:noFill/>
                  </pic:spPr>
                </pic:pic>
              </a:graphicData>
            </a:graphic>
            <wp14:sizeRelH relativeFrom="page">
              <wp14:pctWidth>0</wp14:pctWidth>
            </wp14:sizeRelH>
            <wp14:sizeRelV relativeFrom="page">
              <wp14:pctHeight>0</wp14:pctHeight>
            </wp14:sizeRelV>
          </wp:anchor>
        </w:drawing>
      </w:r>
      <w:r w:rsidR="005F0E7E" w:rsidRPr="005F0E7E">
        <w:t>Najczęściej zadawane pytania (FAQ):</w:t>
      </w:r>
      <w:bookmarkEnd w:id="24"/>
    </w:p>
    <w:p w14:paraId="260A9E7B" w14:textId="05DA4D0D" w:rsidR="005F0E7E" w:rsidRPr="00A4397B" w:rsidRDefault="005F0E7E" w:rsidP="005D2F1D">
      <w:pPr>
        <w:pStyle w:val="Nag2Fdost"/>
        <w:numPr>
          <w:ilvl w:val="0"/>
          <w:numId w:val="26"/>
        </w:numPr>
      </w:pPr>
      <w:bookmarkStart w:id="25" w:name="_Toc91749050"/>
      <w:r w:rsidRPr="00A4397B">
        <w:t>Czy w przypadku nie wystąpienia w przedsiębiorstwie zjawiska, którego dotyczy konkretne badani</w:t>
      </w:r>
      <w:r w:rsidR="00875A91">
        <w:t>e, należy złożyć sprawozdanie z </w:t>
      </w:r>
      <w:r w:rsidRPr="00A4397B">
        <w:t>odpowiedzią negatywną?</w:t>
      </w:r>
      <w:bookmarkEnd w:id="25"/>
    </w:p>
    <w:p w14:paraId="006EA769" w14:textId="77777777" w:rsidR="00A4397B" w:rsidRDefault="00A4397B" w:rsidP="00A4397B">
      <w:pPr>
        <w:pStyle w:val="NormFdost"/>
      </w:pPr>
      <w:r>
        <w:t>Tak. Sprawozdanie negatywne także powinno być składane, gdyż jest ono informacją zwrotną potwierdzającą zrealizowanie obowiązku sprawozdawczego przez respondenta. Informacja o nie wystąpieniu badanego zjawiska jest także istotna dla stat</w:t>
      </w:r>
      <w:r w:rsidR="000F4BE6">
        <w:t xml:space="preserve">ystyki publicznej ze względu </w:t>
      </w:r>
      <w:r>
        <w:t>na konieczność oceny skali jego występowania wśród podmiotów i jest wykorzystywana przy prowadzonych analizach. Ponadto na podstawie informacji o aktualnej sytuacji firmy pozyskanej z takiego sprawozdania dokonuje się między innymi aktualizacji kartoteki do badania, co może mieć wpływ na włączenie lub wyłączenie w przyszłości jednostki z danego badania.</w:t>
      </w:r>
    </w:p>
    <w:p w14:paraId="301908A4" w14:textId="07CC8D8C" w:rsidR="00A4397B" w:rsidRPr="00BA2DB4" w:rsidRDefault="00A4397B" w:rsidP="005D2F1D">
      <w:pPr>
        <w:pStyle w:val="Nag2Fdost"/>
        <w:numPr>
          <w:ilvl w:val="0"/>
          <w:numId w:val="26"/>
        </w:numPr>
      </w:pPr>
      <w:bookmarkStart w:id="26" w:name="_Toc91749051"/>
      <w:r w:rsidRPr="00BA2DB4">
        <w:t>Gdzie można znaleźć informacje o obowiązującym terminie złożenia sprawozdania?</w:t>
      </w:r>
      <w:bookmarkEnd w:id="26"/>
    </w:p>
    <w:p w14:paraId="4B6D3679" w14:textId="77777777" w:rsidR="000F4BE6" w:rsidRDefault="000F4BE6" w:rsidP="000F4BE6">
      <w:pPr>
        <w:pStyle w:val="NormFdost"/>
      </w:pPr>
      <w:r>
        <w:t>Jest kilka możliwości sprawdzenia terminu złożenia sprawozdania, m.in.:</w:t>
      </w:r>
    </w:p>
    <w:p w14:paraId="37CF9C75" w14:textId="42DD87EC" w:rsidR="000F4BE6" w:rsidRDefault="000F4BE6" w:rsidP="00BA2DB4">
      <w:pPr>
        <w:pStyle w:val="NormFdost"/>
        <w:numPr>
          <w:ilvl w:val="0"/>
          <w:numId w:val="24"/>
        </w:numPr>
        <w:ind w:left="714" w:hanging="357"/>
      </w:pPr>
      <w:r>
        <w:t xml:space="preserve">w terminarzu udostępniania formularzy, który można znaleźć na stronie </w:t>
      </w:r>
      <w:r w:rsidRPr="00AD153F">
        <w:t>GUS</w:t>
      </w:r>
      <w:r>
        <w:t xml:space="preserve">, zarówno w zakładce dotyczącej </w:t>
      </w:r>
      <w:hyperlink r:id="rId28" w:history="1">
        <w:r w:rsidRPr="00845F90">
          <w:rPr>
            <w:rStyle w:val="Hipercze"/>
          </w:rPr>
          <w:t>Portalu Sprawozdawczego</w:t>
        </w:r>
      </w:hyperlink>
      <w:r w:rsidR="004A492E">
        <w:t>,</w:t>
      </w:r>
      <w:r>
        <w:t xml:space="preserve"> jak i w części odnoszącej się ogólnie do „Sprawozdawczości podmiotów”, w zakładce </w:t>
      </w:r>
      <w:r w:rsidR="00CA3104">
        <w:t>„</w:t>
      </w:r>
      <w:hyperlink r:id="rId29" w:history="1">
        <w:r w:rsidRPr="00CA3104">
          <w:rPr>
            <w:rStyle w:val="Hipercze"/>
          </w:rPr>
          <w:t>Zestawy danych (formularze)</w:t>
        </w:r>
      </w:hyperlink>
      <w:r w:rsidR="00CA3104">
        <w:t>”</w:t>
      </w:r>
      <w:r>
        <w:t>,</w:t>
      </w:r>
    </w:p>
    <w:p w14:paraId="4AD508A3" w14:textId="5FDEA106" w:rsidR="0064583F" w:rsidRPr="0064583F" w:rsidRDefault="0064583F" w:rsidP="00BA2DB4">
      <w:pPr>
        <w:pStyle w:val="NormFdost"/>
        <w:numPr>
          <w:ilvl w:val="0"/>
          <w:numId w:val="24"/>
        </w:numPr>
        <w:ind w:left="714" w:hanging="357"/>
        <w:contextualSpacing/>
        <w:rPr>
          <w:szCs w:val="24"/>
        </w:rPr>
      </w:pPr>
      <w:r w:rsidRPr="0064583F">
        <w:rPr>
          <w:szCs w:val="24"/>
        </w:rPr>
        <w:lastRenderedPageBreak/>
        <w:t xml:space="preserve">w </w:t>
      </w:r>
      <w:r w:rsidRPr="0064583F">
        <w:rPr>
          <w:rFonts w:cs="Arial"/>
          <w:szCs w:val="24"/>
        </w:rPr>
        <w:t xml:space="preserve">opublikowanym w Biuletynie Informacji Publicznej GUS </w:t>
      </w:r>
      <w:hyperlink r:id="rId30" w:history="1">
        <w:r w:rsidRPr="00C022EA">
          <w:rPr>
            <w:rStyle w:val="Hipercze"/>
          </w:rPr>
          <w:t>Rozporządzeniu Rady Ministrów w sprawie PBSSP</w:t>
        </w:r>
      </w:hyperlink>
      <w:r>
        <w:rPr>
          <w:rFonts w:cs="Arial"/>
          <w:szCs w:val="24"/>
        </w:rPr>
        <w:t>. W BIP</w:t>
      </w:r>
      <w:r w:rsidRPr="0064583F">
        <w:rPr>
          <w:rFonts w:cs="Arial"/>
          <w:szCs w:val="24"/>
        </w:rPr>
        <w:t xml:space="preserve"> dostępna jest także </w:t>
      </w:r>
      <w:hyperlink r:id="rId31" w:history="1">
        <w:r w:rsidRPr="00C022EA">
          <w:rPr>
            <w:rStyle w:val="Hipercze"/>
          </w:rPr>
          <w:t>wersja interaktywna PBSSP</w:t>
        </w:r>
      </w:hyperlink>
      <w:r w:rsidRPr="0064583F">
        <w:rPr>
          <w:rFonts w:cs="Arial"/>
          <w:szCs w:val="24"/>
        </w:rPr>
        <w:t xml:space="preserve">, </w:t>
      </w:r>
      <w:r>
        <w:rPr>
          <w:rFonts w:cs="Arial"/>
          <w:szCs w:val="24"/>
        </w:rPr>
        <w:t>która umożliwia</w:t>
      </w:r>
      <w:r w:rsidRPr="0064583F">
        <w:rPr>
          <w:rFonts w:cs="Arial"/>
          <w:szCs w:val="24"/>
        </w:rPr>
        <w:t xml:space="preserve"> przemieszczanie się w sposób dynamiczny </w:t>
      </w:r>
      <w:r>
        <w:rPr>
          <w:rFonts w:cs="Arial"/>
          <w:szCs w:val="24"/>
        </w:rPr>
        <w:t>po</w:t>
      </w:r>
      <w:r w:rsidRPr="0064583F">
        <w:rPr>
          <w:rFonts w:cs="Arial"/>
          <w:szCs w:val="24"/>
        </w:rPr>
        <w:t>między</w:t>
      </w:r>
      <w:r>
        <w:rPr>
          <w:rFonts w:cs="Arial"/>
          <w:szCs w:val="24"/>
        </w:rPr>
        <w:t xml:space="preserve"> poszczególnymi jego elementami,</w:t>
      </w:r>
    </w:p>
    <w:p w14:paraId="72590919" w14:textId="5DB11009" w:rsidR="000F4BE6" w:rsidRDefault="000F4BE6" w:rsidP="00BA2DB4">
      <w:pPr>
        <w:pStyle w:val="NormFdost"/>
        <w:numPr>
          <w:ilvl w:val="0"/>
          <w:numId w:val="24"/>
        </w:numPr>
        <w:ind w:left="714" w:hanging="357"/>
        <w:contextualSpacing/>
      </w:pPr>
      <w:r>
        <w:t>na stronach Portalu Sprawozdawczego, na swoim koncie w zamieszczonej tam liście badań można sprawdzić zarówno wszystkie obowiązki sprawozdawcze dotyczące firmy, jak i terminy ich realizacji. Dla ułatwienia, na kilka dni przed obowiązującym terminem przekazania danych, do podmiotów posiadających konta w Portalu Sprawozdawczym wysyłane jest drogą mailową dodatkowe przypomnienie.</w:t>
      </w:r>
    </w:p>
    <w:p w14:paraId="5CBEF0BA" w14:textId="155DE1D7" w:rsidR="00845F90" w:rsidRPr="00845F90" w:rsidRDefault="00845F90" w:rsidP="005D2F1D">
      <w:pPr>
        <w:pStyle w:val="Nag2Fdost"/>
        <w:numPr>
          <w:ilvl w:val="0"/>
          <w:numId w:val="26"/>
        </w:numPr>
      </w:pPr>
      <w:bookmarkStart w:id="27" w:name="_Toc91749052"/>
      <w:r w:rsidRPr="00845F90">
        <w:t>Jestem przedsiębiorcą zatrudniającym zaledwie 5 pracowników, czy muszę odpowiadać na wszystkie sprawozdania otrzymywane z GUS?</w:t>
      </w:r>
      <w:bookmarkEnd w:id="27"/>
    </w:p>
    <w:p w14:paraId="2425F819" w14:textId="7C0BD538" w:rsidR="00845F90" w:rsidRDefault="00845F90" w:rsidP="00845F90">
      <w:pPr>
        <w:pStyle w:val="NormFdost"/>
      </w:pPr>
      <w:r>
        <w:t xml:space="preserve">Tak, przekazane dane stanowią bardzo ważne źródło informacji dla obywateli, administracji publicznej oraz środowiska naukowego. Badania obejmujące bardzo duże zbiorowości, w szczególności realizowane z udziałem podmiotów o liczbie pracujących nie większej niż 9 osób, prowadzone są zazwyczaj metodą reprezentacyjną na wylosowanej próbie danej zbiorowości. Losowanie firm do badań reprezentacyjnych jest realizowane oddzielnie i niezależnie dla każdego z badań określonych w </w:t>
      </w:r>
      <w:r w:rsidR="00600469">
        <w:t>„</w:t>
      </w:r>
      <w:r>
        <w:t>Programie badań statystycznych statystyki publicznej</w:t>
      </w:r>
      <w:r w:rsidR="00600469">
        <w:t>”</w:t>
      </w:r>
      <w:r>
        <w:t xml:space="preserve"> zgodnie z przyjętym dla danego badania algorytmem losowania. Może więc się zdarzyć, że</w:t>
      </w:r>
      <w:r w:rsidR="003D7C93">
        <w:t> </w:t>
      </w:r>
      <w:r>
        <w:t>dane przedsiębiorstwo będzie wylosowane do kilku badań reprezentacyjnych, szczególnie w przypadku badań prowadzonych na zbiorowościach o mniejszej liczebności (np. ze względu na specyficzny zakres rodzaju prowadzonej działalności według PKD 2007). Istnieją także badania statystyczne realizowane metodą pełną, którymi ze względu na specyfikę badanych zjawisk objęte są podmioty o liczbie pra</w:t>
      </w:r>
      <w:r w:rsidR="00EF30AF">
        <w:t>cujących mniejszej niż 10 osób.</w:t>
      </w:r>
    </w:p>
    <w:p w14:paraId="5FAB9978" w14:textId="77777777" w:rsidR="00845F90" w:rsidRDefault="00845F90" w:rsidP="00845F90">
      <w:pPr>
        <w:pStyle w:val="NormFdost"/>
      </w:pPr>
      <w:r>
        <w:t xml:space="preserve">Liczba sprawozdań składanych przez najmniejsze przedsiębiorstwa jest jednak zdecydowanie mniejsza niż w przypadku podmiotów prowadzących działalność </w:t>
      </w:r>
      <w:r>
        <w:lastRenderedPageBreak/>
        <w:t>gospodarczą na większą skalę, co pozwala uniknąć nadmiernego ich obciążenia sprawozdawczością GUS.</w:t>
      </w:r>
    </w:p>
    <w:p w14:paraId="552B67E2" w14:textId="3173E3A8" w:rsidR="00845F90" w:rsidRPr="00845F90" w:rsidRDefault="00845F90" w:rsidP="00AD6002">
      <w:pPr>
        <w:pStyle w:val="Nag2Fdost"/>
        <w:numPr>
          <w:ilvl w:val="0"/>
          <w:numId w:val="26"/>
        </w:numPr>
        <w:ind w:left="357" w:hanging="357"/>
      </w:pPr>
      <w:bookmarkStart w:id="28" w:name="_Toc91749053"/>
      <w:r w:rsidRPr="00845F90">
        <w:t>Czy Główny Urząd Statystyczny podejmuje starania w celu zmniejszenia uciążliwości przekazywania danych przez przedsiębiorców?</w:t>
      </w:r>
      <w:bookmarkEnd w:id="28"/>
    </w:p>
    <w:p w14:paraId="7D3D3A64" w14:textId="77777777" w:rsidR="00845F90" w:rsidRDefault="00845F90" w:rsidP="00845F90">
      <w:pPr>
        <w:pStyle w:val="NormFdost"/>
      </w:pPr>
      <w:r>
        <w:t>Tak, Główny Urząd Statystyczny podejmuje liczne starania w celu zmniejszenia uciążliwości przekazywania danych przez przedsiębiorców. W tym celu uproszczony został m.in. proces przekazywania informacji dla statystyki publicznej. Zbudowana i wdrożona została elektroniczna platforma gromadzenia danych Portal Sprawozdawczy (PS). Umożliwia ona przekazywanie do GUS danych objętych sprawozdaniami oraz komunikację pomiędzy sprawozdawcami a jednostkami statystyki publicznej.</w:t>
      </w:r>
    </w:p>
    <w:p w14:paraId="30F600BF" w14:textId="475C7230" w:rsidR="00845F90" w:rsidRPr="00845F90" w:rsidRDefault="00845F90" w:rsidP="00DC4BE8">
      <w:pPr>
        <w:pStyle w:val="Nag2Fdost"/>
        <w:numPr>
          <w:ilvl w:val="0"/>
          <w:numId w:val="26"/>
        </w:numPr>
        <w:ind w:left="357" w:hanging="357"/>
      </w:pPr>
      <w:bookmarkStart w:id="29" w:name="_Toc91749054"/>
      <w:r w:rsidRPr="00845F90">
        <w:t>Czy GUS analizuje obciążenia czasowe i finansowe respondentów związane z realizacją obowiązku sprawozdawczego i czy podejmuje działania zmierzające do ich minimalizacji?</w:t>
      </w:r>
      <w:bookmarkEnd w:id="29"/>
    </w:p>
    <w:p w14:paraId="688760F2" w14:textId="480ECA94" w:rsidR="00845F90" w:rsidRDefault="00845F90" w:rsidP="00845F90">
      <w:pPr>
        <w:pStyle w:val="NormFdost"/>
      </w:pPr>
      <w:r>
        <w:t>Tak, w ramach projektowania i pla</w:t>
      </w:r>
      <w:r w:rsidR="00600469">
        <w:t>nowania badań objętych rocznym „P</w:t>
      </w:r>
      <w:r>
        <w:t>rogramem badań statystycznych statystyki publicznej</w:t>
      </w:r>
      <w:r w:rsidR="00600469">
        <w:t>”</w:t>
      </w:r>
      <w:r>
        <w:t xml:space="preserve">, służby statystyki publicznej analizują obciążenia respondentów i podejmują działania zmierzające do ich minimalizacji. Biorąc pod uwagę dobro sprawozdawców Główny Urząd Statystyczny: </w:t>
      </w:r>
    </w:p>
    <w:p w14:paraId="2C9F21A5" w14:textId="77777777" w:rsidR="00845F90" w:rsidRDefault="00845F90" w:rsidP="00845F90">
      <w:pPr>
        <w:pStyle w:val="NormFdost"/>
        <w:numPr>
          <w:ilvl w:val="0"/>
          <w:numId w:val="25"/>
        </w:numPr>
        <w:ind w:left="714" w:hanging="357"/>
        <w:contextualSpacing/>
      </w:pPr>
      <w:r>
        <w:t>ogranicza zakres informacji zbieranych w formie sprawozdań korzystając z administracyjnych źródeł danych,</w:t>
      </w:r>
    </w:p>
    <w:p w14:paraId="6FDA88D6" w14:textId="77777777" w:rsidR="00845F90" w:rsidRDefault="00845F90" w:rsidP="00845F90">
      <w:pPr>
        <w:pStyle w:val="NormFdost"/>
        <w:numPr>
          <w:ilvl w:val="0"/>
          <w:numId w:val="25"/>
        </w:numPr>
        <w:ind w:left="714" w:hanging="357"/>
        <w:contextualSpacing/>
      </w:pPr>
      <w:r>
        <w:t>zmniejsza częstotliwość zbierania danych objętych sprawozdawczością cykliczną,</w:t>
      </w:r>
    </w:p>
    <w:p w14:paraId="2DC0680A" w14:textId="77777777" w:rsidR="00845F90" w:rsidRDefault="00845F90" w:rsidP="00845F90">
      <w:pPr>
        <w:pStyle w:val="NormFdost"/>
        <w:numPr>
          <w:ilvl w:val="0"/>
          <w:numId w:val="25"/>
        </w:numPr>
        <w:ind w:left="714" w:hanging="357"/>
        <w:contextualSpacing/>
      </w:pPr>
      <w:r>
        <w:t>zastępuje wybrane badania prowadzone na pełnej zbiorowości, badaniami reprezentacyjnymi z obowiązkiem sprawozdawczym ograniczonym przez odpowiedni dobór próby przedsiębiorców,</w:t>
      </w:r>
    </w:p>
    <w:p w14:paraId="4964097F" w14:textId="77777777" w:rsidR="00845F90" w:rsidRPr="008F17EA" w:rsidRDefault="00845F90" w:rsidP="00845F90">
      <w:pPr>
        <w:pStyle w:val="NormFdost"/>
        <w:numPr>
          <w:ilvl w:val="0"/>
          <w:numId w:val="25"/>
        </w:numPr>
        <w:ind w:left="714" w:hanging="357"/>
      </w:pPr>
      <w:r>
        <w:lastRenderedPageBreak/>
        <w:t>wprowadza integrację formularzy.</w:t>
      </w:r>
    </w:p>
    <w:p w14:paraId="2DC4E217" w14:textId="7EAA5157" w:rsidR="00835E0D" w:rsidRDefault="001C1B87" w:rsidP="00835E0D">
      <w:pPr>
        <w:pStyle w:val="Nag1Fdost"/>
        <w:pageBreakBefore/>
        <w:numPr>
          <w:ilvl w:val="0"/>
          <w:numId w:val="4"/>
        </w:numPr>
      </w:pPr>
      <w:bookmarkStart w:id="30" w:name="_Toc91749055"/>
      <w:r w:rsidRPr="00835E0D">
        <w:lastRenderedPageBreak/>
        <w:t>Elektroniczne przekazywanie danych – Portal Sprawozdawczy</w:t>
      </w:r>
      <w:bookmarkEnd w:id="30"/>
    </w:p>
    <w:p w14:paraId="1DCD1A04" w14:textId="36B076DA" w:rsidR="001C1B87" w:rsidRPr="00835E0D" w:rsidRDefault="00835E0D" w:rsidP="00835E0D">
      <w:pPr>
        <w:pStyle w:val="NormFdost"/>
      </w:pPr>
      <w:r w:rsidRPr="00835E0D">
        <w:t>1 stycznia 2009 roku Główny Urząd Statystyczny wprowadził jako obowiązującą bezpieczną, korzystającą z szyfrowanego protokołu HTTPS elektroniczną formę przekazywania danych na formularzach statystycznych za pośrednictwem Portalu Sprawozdawczego (PS).</w:t>
      </w:r>
    </w:p>
    <w:p w14:paraId="148F21AF" w14:textId="6BDDE5C4" w:rsidR="00835E0D" w:rsidRDefault="00835E0D" w:rsidP="00835E0D">
      <w:pPr>
        <w:pStyle w:val="NormFdost"/>
      </w:pPr>
      <w:r w:rsidRPr="00835E0D">
        <w:rPr>
          <w:noProof/>
          <w:lang w:eastAsia="pl-PL"/>
        </w:rPr>
        <w:drawing>
          <wp:anchor distT="0" distB="0" distL="114300" distR="114300" simplePos="0" relativeHeight="251673600" behindDoc="1" locked="0" layoutInCell="1" allowOverlap="1" wp14:anchorId="6169D6E7" wp14:editId="0C59D87A">
            <wp:simplePos x="0" y="0"/>
            <wp:positionH relativeFrom="column">
              <wp:posOffset>-635</wp:posOffset>
            </wp:positionH>
            <wp:positionV relativeFrom="paragraph">
              <wp:posOffset>307975</wp:posOffset>
            </wp:positionV>
            <wp:extent cx="2095500" cy="2095500"/>
            <wp:effectExtent l="0" t="0" r="0" b="0"/>
            <wp:wrapTight wrapText="bothSides">
              <wp:wrapPolygon edited="1">
                <wp:start x="0" y="-1391"/>
                <wp:lineTo x="0" y="23980"/>
                <wp:lineTo x="21600" y="23980"/>
                <wp:lineTo x="21600" y="-1391"/>
                <wp:lineTo x="0" y="-1391"/>
              </wp:wrapPolygon>
            </wp:wrapTight>
            <wp:docPr id="8" name="Obraz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a:extLst>
                        <a:ext uri="{C183D7F6-B498-43B3-948B-1728B52AA6E4}">
                          <adec:decorative xmlns:adec="http://schemas.microsoft.com/office/drawing/2017/decorative" val="1"/>
                        </a:ext>
                      </a:extLs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35E0D">
        <w:rPr>
          <w:b/>
        </w:rPr>
        <w:t>W Portalu znajduje się aplikacja umożliwiająca wypełnianie formularzy on-line. Aplikacja ta jest dostępna całą dobę i pracuje w</w:t>
      </w:r>
      <w:r w:rsidR="003D7C93">
        <w:rPr>
          <w:b/>
        </w:rPr>
        <w:t> </w:t>
      </w:r>
      <w:r w:rsidRPr="00835E0D">
        <w:rPr>
          <w:b/>
        </w:rPr>
        <w:t>środowisku przeglądarki internetowej.</w:t>
      </w:r>
      <w:r w:rsidRPr="00835E0D">
        <w:t xml:space="preserve"> Aby rejestracja sprawozdań przebiegała bez zakłóceń, rekomenduje się korzystanie z następujących przeglądarek: Internet Explorer 7 i wyżej, Mozilla </w:t>
      </w:r>
      <w:proofErr w:type="spellStart"/>
      <w:r w:rsidRPr="00835E0D">
        <w:t>Firefox</w:t>
      </w:r>
      <w:proofErr w:type="spellEnd"/>
      <w:r w:rsidRPr="00835E0D">
        <w:t xml:space="preserve"> oraz Google Chrome. Do przeglądania wydruków zarejestrowanych formularzy niezbędny jest bezpłatny program Adobe </w:t>
      </w:r>
      <w:proofErr w:type="spellStart"/>
      <w:r w:rsidRPr="00835E0D">
        <w:t>Acrobat</w:t>
      </w:r>
      <w:proofErr w:type="spellEnd"/>
      <w:r w:rsidRPr="00835E0D">
        <w:t xml:space="preserve"> Reader, który można pobrać ze strony producenta.</w:t>
      </w:r>
    </w:p>
    <w:p w14:paraId="16437C1F" w14:textId="6A05AA8B" w:rsidR="00835E0D" w:rsidRDefault="00835E0D" w:rsidP="00835E0D">
      <w:pPr>
        <w:pStyle w:val="NormFdost"/>
        <w:rPr>
          <w:b/>
        </w:rPr>
      </w:pPr>
      <w:r w:rsidRPr="00835E0D">
        <w:t xml:space="preserve">W celu zalogowania się do Portalu należy w pasku adresu przeglądarki internetowej wpisać: </w:t>
      </w:r>
      <w:hyperlink r:id="rId33" w:history="1">
        <w:r w:rsidRPr="00835E0D">
          <w:rPr>
            <w:rStyle w:val="Hipercze"/>
          </w:rPr>
          <w:t>portal.stat.gov.pl</w:t>
        </w:r>
      </w:hyperlink>
      <w:r w:rsidRPr="00835E0D">
        <w:t xml:space="preserve"> (użytkownik automatycznie zostanie przeniesiony na stronę informacyjną Portalu Sprawozdawczego) lub wybrać stronę </w:t>
      </w:r>
      <w:hyperlink r:id="rId34" w:history="1">
        <w:r w:rsidRPr="00835E0D">
          <w:rPr>
            <w:rStyle w:val="Hipercze"/>
          </w:rPr>
          <w:t>www.stat.gov.pl</w:t>
        </w:r>
      </w:hyperlink>
      <w:r w:rsidRPr="00835E0D">
        <w:t>, a</w:t>
      </w:r>
      <w:r w:rsidR="003D7C93">
        <w:t> </w:t>
      </w:r>
      <w:r w:rsidRPr="00835E0D">
        <w:t xml:space="preserve">następnie uruchomić po kolei następujące zakładki: </w:t>
      </w:r>
      <w:r w:rsidR="005F6275">
        <w:t>„</w:t>
      </w:r>
      <w:r w:rsidRPr="00835E0D">
        <w:t>Badania statystyczne</w:t>
      </w:r>
      <w:r w:rsidR="005F6275">
        <w:t>”</w:t>
      </w:r>
      <w:r w:rsidRPr="00835E0D">
        <w:t xml:space="preserve">, </w:t>
      </w:r>
      <w:r w:rsidR="005F6275">
        <w:t>„</w:t>
      </w:r>
      <w:r w:rsidRPr="00835E0D">
        <w:t>Sprawozdawczość podmiotów</w:t>
      </w:r>
      <w:r w:rsidR="005F6275">
        <w:t>”</w:t>
      </w:r>
      <w:r w:rsidRPr="00835E0D">
        <w:t xml:space="preserve"> oraz </w:t>
      </w:r>
      <w:r w:rsidRPr="00835E0D">
        <w:rPr>
          <w:b/>
        </w:rPr>
        <w:t xml:space="preserve">„Portal Sprawozdawczy”. </w:t>
      </w:r>
      <w:r>
        <w:rPr>
          <w:b/>
        </w:rPr>
        <w:t>W zakładce „Portal Sprawozdawczy</w:t>
      </w:r>
      <w:r w:rsidR="00196B7E">
        <w:rPr>
          <w:b/>
        </w:rPr>
        <w:t>”</w:t>
      </w:r>
      <w:r>
        <w:rPr>
          <w:b/>
        </w:rPr>
        <w:t xml:space="preserve"> można znaleźć bezpośredni </w:t>
      </w:r>
      <w:hyperlink r:id="rId35" w:history="1">
        <w:r w:rsidRPr="00835E0D">
          <w:rPr>
            <w:rStyle w:val="Hipercze"/>
            <w:b/>
          </w:rPr>
          <w:t>odnośnik do strony logowania dla sprawozdawców</w:t>
        </w:r>
      </w:hyperlink>
      <w:r>
        <w:rPr>
          <w:b/>
        </w:rPr>
        <w:t>.</w:t>
      </w:r>
    </w:p>
    <w:p w14:paraId="55FED17B" w14:textId="46409E5A" w:rsidR="00835E0D" w:rsidRDefault="00835E0D" w:rsidP="00835E0D">
      <w:pPr>
        <w:pStyle w:val="NormFdost"/>
      </w:pPr>
      <w:r w:rsidRPr="00835E0D">
        <w:rPr>
          <w:noProof/>
          <w:lang w:eastAsia="pl-PL"/>
        </w:rPr>
        <w:lastRenderedPageBreak/>
        <w:drawing>
          <wp:anchor distT="0" distB="0" distL="114300" distR="114300" simplePos="0" relativeHeight="251674624" behindDoc="1" locked="0" layoutInCell="1" allowOverlap="1" wp14:anchorId="15161DD2" wp14:editId="6DD26961">
            <wp:simplePos x="0" y="0"/>
            <wp:positionH relativeFrom="column">
              <wp:posOffset>3039745</wp:posOffset>
            </wp:positionH>
            <wp:positionV relativeFrom="paragraph">
              <wp:posOffset>0</wp:posOffset>
            </wp:positionV>
            <wp:extent cx="2675890" cy="1992630"/>
            <wp:effectExtent l="0" t="0" r="0" b="7620"/>
            <wp:wrapTight wrapText="bothSides">
              <wp:wrapPolygon edited="0">
                <wp:start x="0" y="0"/>
                <wp:lineTo x="0" y="21476"/>
                <wp:lineTo x="21374" y="21476"/>
                <wp:lineTo x="21374" y="0"/>
                <wp:lineTo x="0" y="0"/>
              </wp:wrapPolygon>
            </wp:wrapTight>
            <wp:docPr id="17" name="Obraz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17">
                      <a:extLst>
                        <a:ext uri="{C183D7F6-B498-43B3-948B-1728B52AA6E4}">
                          <adec:decorative xmlns:adec="http://schemas.microsoft.com/office/drawing/2017/decorative" val="1"/>
                        </a:ext>
                      </a:extLs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75890" cy="1992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35E0D">
        <w:t xml:space="preserve">Na stronie informacyjnej </w:t>
      </w:r>
      <w:hyperlink w:anchor="PS" w:history="1">
        <w:r w:rsidRPr="007712C9">
          <w:rPr>
            <w:rStyle w:val="Hipercze"/>
          </w:rPr>
          <w:t>PS</w:t>
        </w:r>
      </w:hyperlink>
      <w:r w:rsidRPr="00835E0D">
        <w:t xml:space="preserve"> umieszczone są ważne informacje, które ułatwiają realizację obowiązków sprawozdawczych na rzecz statystyki publicznej. Są to między innymi:</w:t>
      </w:r>
      <w:r w:rsidRPr="00835E0D">
        <w:rPr>
          <w:noProof/>
          <w:lang w:eastAsia="pl-PL"/>
        </w:rPr>
        <w:t xml:space="preserve"> </w:t>
      </w:r>
    </w:p>
    <w:p w14:paraId="1FA7CE74" w14:textId="77777777" w:rsidR="00835E0D" w:rsidRDefault="00835E0D" w:rsidP="00835E0D">
      <w:pPr>
        <w:pStyle w:val="NormFdost"/>
        <w:numPr>
          <w:ilvl w:val="0"/>
          <w:numId w:val="25"/>
        </w:numPr>
        <w:ind w:left="714" w:hanging="357"/>
        <w:contextualSpacing/>
      </w:pPr>
      <w:r>
        <w:t>komunikaty,</w:t>
      </w:r>
    </w:p>
    <w:p w14:paraId="03A7F8BC" w14:textId="60C4FF1E" w:rsidR="00835E0D" w:rsidRDefault="00835E0D" w:rsidP="00835E0D">
      <w:pPr>
        <w:pStyle w:val="NormFdost"/>
        <w:numPr>
          <w:ilvl w:val="0"/>
          <w:numId w:val="25"/>
        </w:numPr>
        <w:ind w:left="714" w:hanging="357"/>
        <w:contextualSpacing/>
      </w:pPr>
      <w:r>
        <w:t>wzory formularzy,</w:t>
      </w:r>
    </w:p>
    <w:p w14:paraId="5DFDE770" w14:textId="334F46F9" w:rsidR="00835E0D" w:rsidRDefault="00835E0D" w:rsidP="00835E0D">
      <w:pPr>
        <w:pStyle w:val="NormFdost"/>
        <w:numPr>
          <w:ilvl w:val="0"/>
          <w:numId w:val="25"/>
        </w:numPr>
        <w:ind w:left="714" w:hanging="357"/>
        <w:contextualSpacing/>
      </w:pPr>
      <w:r>
        <w:t>terminarze udostępniania formularzy elektronicznych,</w:t>
      </w:r>
    </w:p>
    <w:p w14:paraId="70A494CB" w14:textId="794B4F57" w:rsidR="00835E0D" w:rsidRDefault="00835E0D" w:rsidP="00835E0D">
      <w:pPr>
        <w:pStyle w:val="NormFdost"/>
        <w:numPr>
          <w:ilvl w:val="0"/>
          <w:numId w:val="25"/>
        </w:numPr>
        <w:ind w:left="714" w:hanging="357"/>
        <w:contextualSpacing/>
      </w:pPr>
      <w:r>
        <w:t>instrukcje, w tym przewodnik po sprawozdawczości elektronicznej,</w:t>
      </w:r>
    </w:p>
    <w:p w14:paraId="74ED192B" w14:textId="14B4F225" w:rsidR="00835E0D" w:rsidRDefault="00835E0D" w:rsidP="00835E0D">
      <w:pPr>
        <w:pStyle w:val="NormFdost"/>
        <w:numPr>
          <w:ilvl w:val="0"/>
          <w:numId w:val="25"/>
        </w:numPr>
        <w:ind w:left="714" w:hanging="357"/>
        <w:contextualSpacing/>
      </w:pPr>
      <w:r>
        <w:t>listy osób do kontaktu w sprawach merytorycznych,</w:t>
      </w:r>
    </w:p>
    <w:p w14:paraId="46EB7657" w14:textId="0CE02FA0" w:rsidR="00835E0D" w:rsidRDefault="00835E0D" w:rsidP="00835E0D">
      <w:pPr>
        <w:pStyle w:val="NormFdost"/>
        <w:numPr>
          <w:ilvl w:val="0"/>
          <w:numId w:val="25"/>
        </w:numPr>
        <w:ind w:left="714" w:hanging="357"/>
        <w:contextualSpacing/>
      </w:pPr>
      <w:r>
        <w:t>adresy e-mail administratorów Portalu we wszystkich urzędach statystycznych w Polsce,</w:t>
      </w:r>
    </w:p>
    <w:p w14:paraId="5227BADA" w14:textId="17C2F24B" w:rsidR="00835E0D" w:rsidRDefault="00835E0D" w:rsidP="00835E0D">
      <w:pPr>
        <w:pStyle w:val="NormFdost"/>
        <w:numPr>
          <w:ilvl w:val="0"/>
          <w:numId w:val="25"/>
        </w:numPr>
        <w:ind w:left="714" w:hanging="357"/>
        <w:contextualSpacing/>
      </w:pPr>
      <w:r>
        <w:t>numer telefonu Infolinii Statystycznej,</w:t>
      </w:r>
    </w:p>
    <w:p w14:paraId="59380F77" w14:textId="262B9ABD" w:rsidR="00835E0D" w:rsidRDefault="00835E0D" w:rsidP="00835E0D">
      <w:pPr>
        <w:pStyle w:val="NormFdost"/>
        <w:numPr>
          <w:ilvl w:val="0"/>
          <w:numId w:val="25"/>
        </w:numPr>
        <w:ind w:left="714" w:hanging="357"/>
        <w:contextualSpacing/>
      </w:pPr>
      <w:r>
        <w:t>informacje na temat postępowania w przypadku zagubienia danych uwierzytelniających,</w:t>
      </w:r>
    </w:p>
    <w:p w14:paraId="56B63301" w14:textId="2268BEBF" w:rsidR="00835E0D" w:rsidRDefault="00835E0D" w:rsidP="00835E0D">
      <w:pPr>
        <w:pStyle w:val="NormFdost"/>
        <w:numPr>
          <w:ilvl w:val="0"/>
          <w:numId w:val="25"/>
        </w:numPr>
        <w:ind w:left="714" w:hanging="357"/>
        <w:contextualSpacing/>
      </w:pPr>
      <w:r>
        <w:t>komunikat o przeważającym rodzaju działalności,</w:t>
      </w:r>
    </w:p>
    <w:p w14:paraId="26CF80FC" w14:textId="382A4D93" w:rsidR="00835E0D" w:rsidRDefault="00835E0D" w:rsidP="00835E0D">
      <w:pPr>
        <w:pStyle w:val="NormFdost"/>
        <w:numPr>
          <w:ilvl w:val="0"/>
          <w:numId w:val="25"/>
        </w:numPr>
        <w:ind w:left="714" w:hanging="357"/>
        <w:contextualSpacing/>
      </w:pPr>
      <w:r>
        <w:t>informacja o obowiązku przekazywania danych w formie elektronicznej,</w:t>
      </w:r>
    </w:p>
    <w:p w14:paraId="0194124D" w14:textId="6BA48947" w:rsidR="00835E0D" w:rsidRDefault="00835E0D" w:rsidP="00835E0D">
      <w:pPr>
        <w:pStyle w:val="NormFdost"/>
        <w:numPr>
          <w:ilvl w:val="0"/>
          <w:numId w:val="25"/>
        </w:numPr>
        <w:ind w:left="714" w:hanging="357"/>
        <w:contextualSpacing/>
      </w:pPr>
      <w:r>
        <w:t>informacja jak przystąpić do sprawozdawczości elektronicznej,</w:t>
      </w:r>
    </w:p>
    <w:p w14:paraId="288EC3C7" w14:textId="28C5D698" w:rsidR="00835E0D" w:rsidRDefault="00835E0D" w:rsidP="00835E0D">
      <w:pPr>
        <w:pStyle w:val="NormFdost"/>
        <w:numPr>
          <w:ilvl w:val="0"/>
          <w:numId w:val="25"/>
        </w:numPr>
        <w:ind w:left="714" w:hanging="357"/>
        <w:contextualSpacing/>
      </w:pPr>
      <w:r>
        <w:t>moduł Aktywacja konta w Portalu Sprawozdawczym,</w:t>
      </w:r>
    </w:p>
    <w:p w14:paraId="07F97ECB" w14:textId="7959E0BC" w:rsidR="00835E0D" w:rsidRDefault="00835E0D" w:rsidP="00835E0D">
      <w:pPr>
        <w:pStyle w:val="NormFdost"/>
        <w:numPr>
          <w:ilvl w:val="0"/>
          <w:numId w:val="25"/>
        </w:numPr>
        <w:ind w:left="714" w:hanging="357"/>
        <w:contextualSpacing/>
      </w:pPr>
      <w:r>
        <w:t>moduł Portal Sprawozdawczy — wejście do systemu,</w:t>
      </w:r>
    </w:p>
    <w:p w14:paraId="594D9A5F" w14:textId="57D5B8F0" w:rsidR="00835E0D" w:rsidRDefault="00835E0D" w:rsidP="00835E0D">
      <w:pPr>
        <w:pStyle w:val="NormFdost"/>
        <w:numPr>
          <w:ilvl w:val="0"/>
          <w:numId w:val="25"/>
        </w:numPr>
        <w:ind w:left="714" w:hanging="357"/>
      </w:pPr>
      <w:r>
        <w:t>moduł Portal Sprawozdawczy w wersji demonstracyjnej.</w:t>
      </w:r>
    </w:p>
    <w:p w14:paraId="0FDE5DE6" w14:textId="10AD0F94" w:rsidR="00835E0D" w:rsidRDefault="00655F30" w:rsidP="00835E0D">
      <w:pPr>
        <w:pStyle w:val="NormFdost"/>
      </w:pPr>
      <w:r w:rsidRPr="00655F30">
        <w:t xml:space="preserve">Każda jednostka sprawozdawcza, która po raz pierwszy zobowiązana jest do złożenia sprawozdania statystycznego, otrzymuje pocztą list z danymi tymczasowymi </w:t>
      </w:r>
      <w:r w:rsidRPr="00655F30">
        <w:rPr>
          <w:b/>
        </w:rPr>
        <w:t>(LOGINEM i HASŁEM)</w:t>
      </w:r>
      <w:r w:rsidRPr="00655F30">
        <w:t xml:space="preserve"> do samodzielnego aktywowania konta - jest to procedura jednorazowa. Po zalogowaniu się na stronie informacyjnej </w:t>
      </w:r>
      <w:r w:rsidRPr="00AD153F">
        <w:t>PS</w:t>
      </w:r>
      <w:r w:rsidRPr="00655F30">
        <w:t xml:space="preserve"> i uzupełnieniu pól na jednym ekranie, na adres e-mail podany przez osobę dokonującą aktywacji zostaną wysłane dane uwierzytelniające do Portalu (ID i HASŁO). Dane te obowiązują w</w:t>
      </w:r>
      <w:r w:rsidR="00EB4DA2">
        <w:t> </w:t>
      </w:r>
      <w:r w:rsidRPr="00655F30">
        <w:t>odniesieniu do wszystkich sprawozdań, którymi objęta zostanie firma. Aktywowane w ten sposób konto jest kontem Osoby Zarządzającej Sprawozdawczością (OZS).</w:t>
      </w:r>
    </w:p>
    <w:p w14:paraId="138741E7" w14:textId="4C2FC96B" w:rsidR="00655F30" w:rsidRDefault="00655F30" w:rsidP="00835E0D">
      <w:pPr>
        <w:pStyle w:val="NormFdost"/>
      </w:pPr>
      <w:r w:rsidRPr="00655F30">
        <w:lastRenderedPageBreak/>
        <w:t xml:space="preserve">Aby sporządzać sprawozdania statystyczne należy po wybraniu opcji </w:t>
      </w:r>
      <w:r w:rsidR="005F6275">
        <w:t>„</w:t>
      </w:r>
      <w:r w:rsidRPr="00655F30">
        <w:rPr>
          <w:b/>
        </w:rPr>
        <w:t>Portal Sprawozdawczy - wejście do systemu</w:t>
      </w:r>
      <w:r w:rsidR="005F6275">
        <w:rPr>
          <w:b/>
        </w:rPr>
        <w:t>”</w:t>
      </w:r>
      <w:r w:rsidRPr="00655F30">
        <w:t xml:space="preserve"> zalogować się za pomocą otrzymanych danych uwierzytelniających. Na stronie informacyjnej Portalu istnieje także możliwość przetestowania działania Portalu. W tym celu należy wybrać opcję </w:t>
      </w:r>
      <w:r w:rsidR="005F6275">
        <w:t>„</w:t>
      </w:r>
      <w:r w:rsidRPr="00655F30">
        <w:rPr>
          <w:b/>
        </w:rPr>
        <w:t>Portal Sprawozdawczy w wersji demonstracyjnej</w:t>
      </w:r>
      <w:r w:rsidR="005F6275">
        <w:rPr>
          <w:b/>
        </w:rPr>
        <w:t>”.</w:t>
      </w:r>
    </w:p>
    <w:p w14:paraId="1DC5371B" w14:textId="08B3FD81" w:rsidR="00655F30" w:rsidRDefault="002954AA" w:rsidP="00835E0D">
      <w:pPr>
        <w:pStyle w:val="NormFdost"/>
      </w:pPr>
      <w:r>
        <w:rPr>
          <w:noProof/>
          <w:lang w:eastAsia="pl-PL"/>
        </w:rPr>
        <w:drawing>
          <wp:anchor distT="0" distB="0" distL="114300" distR="114300" simplePos="0" relativeHeight="251717632" behindDoc="1" locked="0" layoutInCell="1" allowOverlap="1" wp14:anchorId="6A0A4409" wp14:editId="3C219CC2">
            <wp:simplePos x="0" y="0"/>
            <wp:positionH relativeFrom="column">
              <wp:posOffset>-635</wp:posOffset>
            </wp:positionH>
            <wp:positionV relativeFrom="paragraph">
              <wp:posOffset>350520</wp:posOffset>
            </wp:positionV>
            <wp:extent cx="2763364" cy="1844040"/>
            <wp:effectExtent l="0" t="0" r="0" b="3810"/>
            <wp:wrapTight wrapText="bothSides">
              <wp:wrapPolygon edited="1">
                <wp:start x="0" y="-2231"/>
                <wp:lineTo x="0" y="24009"/>
                <wp:lineTo x="21600" y="24099"/>
                <wp:lineTo x="21267" y="-2053"/>
                <wp:lineTo x="0" y="-2231"/>
              </wp:wrapPolygon>
            </wp:wrapTight>
            <wp:docPr id="66" name="Obraz 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Obraz 66">
                      <a:extLst>
                        <a:ext uri="{C183D7F6-B498-43B3-948B-1728B52AA6E4}">
                          <adec:decorative xmlns:adec="http://schemas.microsoft.com/office/drawing/2017/decorative" val="1"/>
                        </a:ext>
                      </a:extLs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63364" cy="1844040"/>
                    </a:xfrm>
                    <a:prstGeom prst="rect">
                      <a:avLst/>
                    </a:prstGeom>
                    <a:noFill/>
                  </pic:spPr>
                </pic:pic>
              </a:graphicData>
            </a:graphic>
            <wp14:sizeRelH relativeFrom="page">
              <wp14:pctWidth>0</wp14:pctWidth>
            </wp14:sizeRelH>
            <wp14:sizeRelV relativeFrom="page">
              <wp14:pctHeight>0</wp14:pctHeight>
            </wp14:sizeRelV>
          </wp:anchor>
        </w:drawing>
      </w:r>
      <w:r w:rsidR="00655F30" w:rsidRPr="00655F30">
        <w:t>Dla każdej jednostki sprawozdawczej korzystającej z elektronicznego przekazywania danych statystycznych w</w:t>
      </w:r>
      <w:r w:rsidR="003D7C93">
        <w:t> </w:t>
      </w:r>
      <w:r w:rsidR="00655F30" w:rsidRPr="00655F30">
        <w:t xml:space="preserve">Portalu może zostać wyznaczona tylko </w:t>
      </w:r>
      <w:r w:rsidR="00655F30" w:rsidRPr="00655F30">
        <w:rPr>
          <w:b/>
        </w:rPr>
        <w:t>jedna Osoba Zarządzająca Sprawozdawczością (OZS)</w:t>
      </w:r>
      <w:r w:rsidR="00655F30" w:rsidRPr="00655F30">
        <w:t>, która, w</w:t>
      </w:r>
      <w:r w:rsidR="003D7C93">
        <w:t> </w:t>
      </w:r>
      <w:r w:rsidR="00655F30" w:rsidRPr="00655F30">
        <w:t xml:space="preserve">zależności od potrzeb firmy, może powołać dowolną liczbę </w:t>
      </w:r>
      <w:r w:rsidR="00655F30" w:rsidRPr="00655F30">
        <w:rPr>
          <w:b/>
        </w:rPr>
        <w:t>dodatkowych użytkowników - Osób Sporządzających Sprawozdania (OSS).</w:t>
      </w:r>
    </w:p>
    <w:p w14:paraId="2BC96E3E" w14:textId="079560EC" w:rsidR="00655F30" w:rsidRDefault="00655F30" w:rsidP="00835E0D">
      <w:pPr>
        <w:pStyle w:val="NormFdost"/>
      </w:pPr>
      <w:r w:rsidRPr="00655F30">
        <w:t>OZS posiada szerokie uprawnienia, między innymi w zakresie:</w:t>
      </w:r>
    </w:p>
    <w:p w14:paraId="3C5BD64F" w14:textId="20F8B9F4" w:rsidR="00655F30" w:rsidRDefault="00655F30" w:rsidP="00655F30">
      <w:pPr>
        <w:pStyle w:val="NormFdost"/>
        <w:numPr>
          <w:ilvl w:val="0"/>
          <w:numId w:val="25"/>
        </w:numPr>
        <w:ind w:left="714" w:hanging="357"/>
        <w:contextualSpacing/>
      </w:pPr>
      <w:r>
        <w:t xml:space="preserve">pracy z formularzami statystycznymi udostępnianymi w </w:t>
      </w:r>
      <w:hyperlink w:anchor="PS" w:history="1">
        <w:r w:rsidRPr="003D7C93">
          <w:rPr>
            <w:rStyle w:val="Hipercze"/>
          </w:rPr>
          <w:t>PS</w:t>
        </w:r>
      </w:hyperlink>
      <w:r>
        <w:t>,</w:t>
      </w:r>
    </w:p>
    <w:p w14:paraId="2A39573D" w14:textId="72232F28" w:rsidR="00655F30" w:rsidRDefault="00655F30" w:rsidP="00655F30">
      <w:pPr>
        <w:pStyle w:val="NormFdost"/>
        <w:numPr>
          <w:ilvl w:val="0"/>
          <w:numId w:val="25"/>
        </w:numPr>
        <w:ind w:left="714" w:hanging="357"/>
        <w:contextualSpacing/>
      </w:pPr>
      <w:r>
        <w:t>monitorowania stanu realizacji obowiązków sprawozdawczych,</w:t>
      </w:r>
    </w:p>
    <w:p w14:paraId="74D47E06" w14:textId="4AD50E70" w:rsidR="00655F30" w:rsidRDefault="00655F30" w:rsidP="00655F30">
      <w:pPr>
        <w:pStyle w:val="NormFdost"/>
        <w:numPr>
          <w:ilvl w:val="0"/>
          <w:numId w:val="25"/>
        </w:numPr>
        <w:ind w:left="714" w:hanging="357"/>
        <w:contextualSpacing/>
      </w:pPr>
      <w:r>
        <w:t>zakładania oraz usuwania kont dodatkowym użytkownikom (OSS),</w:t>
      </w:r>
    </w:p>
    <w:p w14:paraId="3B7E4520" w14:textId="59CCD745" w:rsidR="00655F30" w:rsidRDefault="00F64C0C" w:rsidP="00655F30">
      <w:pPr>
        <w:pStyle w:val="NormFdost"/>
        <w:numPr>
          <w:ilvl w:val="0"/>
          <w:numId w:val="25"/>
        </w:numPr>
        <w:ind w:left="714" w:hanging="357"/>
      </w:pPr>
      <w:r>
        <w:rPr>
          <w:noProof/>
          <w:lang w:eastAsia="pl-PL"/>
        </w:rPr>
        <w:drawing>
          <wp:anchor distT="0" distB="0" distL="114300" distR="114300" simplePos="0" relativeHeight="251718656" behindDoc="1" locked="0" layoutInCell="1" allowOverlap="1" wp14:anchorId="733681AA" wp14:editId="70879551">
            <wp:simplePos x="0" y="0"/>
            <wp:positionH relativeFrom="column">
              <wp:posOffset>3207385</wp:posOffset>
            </wp:positionH>
            <wp:positionV relativeFrom="paragraph">
              <wp:posOffset>574675</wp:posOffset>
            </wp:positionV>
            <wp:extent cx="2468880" cy="2023745"/>
            <wp:effectExtent l="0" t="0" r="7620" b="0"/>
            <wp:wrapTight wrapText="bothSides">
              <wp:wrapPolygon edited="0">
                <wp:start x="0" y="0"/>
                <wp:lineTo x="0" y="21349"/>
                <wp:lineTo x="21500" y="21349"/>
                <wp:lineTo x="21500" y="0"/>
                <wp:lineTo x="0" y="0"/>
              </wp:wrapPolygon>
            </wp:wrapTight>
            <wp:docPr id="68" name="Obraz 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Obraz 68">
                      <a:extLst>
                        <a:ext uri="{C183D7F6-B498-43B3-948B-1728B52AA6E4}">
                          <adec:decorative xmlns:adec="http://schemas.microsoft.com/office/drawing/2017/decorative" val="1"/>
                        </a:ext>
                      </a:extLs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68880" cy="2023745"/>
                    </a:xfrm>
                    <a:prstGeom prst="rect">
                      <a:avLst/>
                    </a:prstGeom>
                    <a:noFill/>
                  </pic:spPr>
                </pic:pic>
              </a:graphicData>
            </a:graphic>
            <wp14:sizeRelH relativeFrom="page">
              <wp14:pctWidth>0</wp14:pctWidth>
            </wp14:sizeRelH>
            <wp14:sizeRelV relativeFrom="page">
              <wp14:pctHeight>0</wp14:pctHeight>
            </wp14:sizeRelV>
          </wp:anchor>
        </w:drawing>
      </w:r>
      <w:r w:rsidR="00655F30">
        <w:t>przypisywania OSS-om praw dostępu do wybranych formularzy.</w:t>
      </w:r>
    </w:p>
    <w:p w14:paraId="5B542417" w14:textId="2E8B2E6C" w:rsidR="00655F30" w:rsidRDefault="00655F30" w:rsidP="00655F30">
      <w:pPr>
        <w:pStyle w:val="NormFdost"/>
      </w:pPr>
      <w:r w:rsidRPr="00655F30">
        <w:t>Jednostki sprawozdawcze posiadające konto w PS otrzymują powiadomienia o</w:t>
      </w:r>
      <w:r w:rsidR="003D7C93">
        <w:t> </w:t>
      </w:r>
      <w:r w:rsidRPr="00655F30">
        <w:t>obowiązku sprawozdawczym drogą elektroniczną (na adres e-mail) oraz poprzez umieszczenie stosownej informacji w interfejsie poczty wewnętrznej Portalu. Operacja wysyłania powiadomień o</w:t>
      </w:r>
      <w:r w:rsidR="003D7C93">
        <w:t> </w:t>
      </w:r>
      <w:r w:rsidRPr="00655F30">
        <w:t xml:space="preserve">obowiązku sprawozdawczym, podobnie jak udostępnianie poszczególnych </w:t>
      </w:r>
      <w:r w:rsidRPr="00655F30">
        <w:lastRenderedPageBreak/>
        <w:t xml:space="preserve">formularzy elektronicznych, realizowana jest automatycznie, w oparciu </w:t>
      </w:r>
      <w:r w:rsidR="004A492E">
        <w:br/>
      </w:r>
      <w:r w:rsidRPr="00655F30">
        <w:t>o harmonogram realizacji badań statystycznych. W</w:t>
      </w:r>
      <w:r w:rsidR="003D7C93">
        <w:t> </w:t>
      </w:r>
      <w:r w:rsidRPr="00655F30">
        <w:t xml:space="preserve">związku z powyższym </w:t>
      </w:r>
      <w:r w:rsidRPr="00655F30">
        <w:rPr>
          <w:b/>
        </w:rPr>
        <w:t xml:space="preserve">bardzo ważne jest, aby w Portalu </w:t>
      </w:r>
      <w:hyperlink w:anchor="OZS" w:history="1">
        <w:r w:rsidRPr="003D7C93">
          <w:rPr>
            <w:rStyle w:val="Hipercze"/>
            <w:b/>
          </w:rPr>
          <w:t>OZS</w:t>
        </w:r>
      </w:hyperlink>
      <w:r w:rsidRPr="00655F30">
        <w:rPr>
          <w:b/>
        </w:rPr>
        <w:t xml:space="preserve"> systematycznie aktualizował dane kontaktowe firmy, swoje oraz poszczególnych </w:t>
      </w:r>
      <w:hyperlink w:anchor="OSS" w:history="1">
        <w:r w:rsidRPr="003D7C93">
          <w:rPr>
            <w:rStyle w:val="Hipercze"/>
            <w:b/>
          </w:rPr>
          <w:t>OSS</w:t>
        </w:r>
      </w:hyperlink>
      <w:r w:rsidRPr="00655F30">
        <w:rPr>
          <w:b/>
        </w:rPr>
        <w:t xml:space="preserve"> (telefony, adresy e-mail). Dzięki temu informacje będą docierały do właściwego adresata</w:t>
      </w:r>
      <w:r w:rsidRPr="00655F30">
        <w:t>.</w:t>
      </w:r>
    </w:p>
    <w:p w14:paraId="11290BF9" w14:textId="692A6142" w:rsidR="00655F30" w:rsidRDefault="00655F30" w:rsidP="00655F30">
      <w:pPr>
        <w:pStyle w:val="NormFdost"/>
      </w:pPr>
      <w:r w:rsidRPr="00655F30">
        <w:t>Obsługa sprawozdawców na etapie zbierania danych rozdzielona jest pomiędzy wszystkie urzędy statystyczne. Po otrzymaniu drogą mailową powiadomienia o</w:t>
      </w:r>
      <w:r w:rsidR="00EB4DA2">
        <w:t> </w:t>
      </w:r>
      <w:r w:rsidRPr="00655F30">
        <w:t xml:space="preserve">obowiązku sprawozdawczym użytkownik powinien zalogować się do </w:t>
      </w:r>
      <w:hyperlink w:anchor="PS" w:history="1">
        <w:r w:rsidRPr="003D7C93">
          <w:rPr>
            <w:rStyle w:val="Hipercze"/>
          </w:rPr>
          <w:t>PS</w:t>
        </w:r>
      </w:hyperlink>
      <w:r w:rsidRPr="00655F30">
        <w:t xml:space="preserve"> swoim ID i</w:t>
      </w:r>
      <w:r w:rsidR="003D7C93">
        <w:t> </w:t>
      </w:r>
      <w:r w:rsidRPr="00655F30">
        <w:t>HASŁEM, a następnie dokonać rejestracji sprawozdania statystycznego. Zalecane jest, aby nie zwlekać z wypełnianiem sprawozdań do ostatniej chwili co pozwoli na uniknięcie „korków” związanych z przeciążeniem systemu i zaoszczędzenie czasu pracy.</w:t>
      </w:r>
    </w:p>
    <w:p w14:paraId="132B0623" w14:textId="61F78E10" w:rsidR="00655F30" w:rsidRDefault="004723FA" w:rsidP="00655F30">
      <w:pPr>
        <w:pStyle w:val="NormFdost"/>
      </w:pPr>
      <w:r w:rsidRPr="004723FA">
        <w:t>W sytuacji niewywiązania się sprawozdawcy z obowiązku dostarczenia danych w</w:t>
      </w:r>
      <w:r w:rsidR="003D7C93">
        <w:t> </w:t>
      </w:r>
      <w:r w:rsidRPr="004723FA">
        <w:t>określonym terminie, kierowany będzie drogą elektroniczną monit o</w:t>
      </w:r>
      <w:r w:rsidR="003D7C93">
        <w:t> </w:t>
      </w:r>
      <w:r w:rsidRPr="004723FA">
        <w:t>niezrealizowaniu obowiązku, natomiast data złożenia sprawozdania umieszczona w kolumnie o nazwie „</w:t>
      </w:r>
      <w:proofErr w:type="spellStart"/>
      <w:r w:rsidRPr="004723FA">
        <w:rPr>
          <w:b/>
        </w:rPr>
        <w:t>DataDo</w:t>
      </w:r>
      <w:proofErr w:type="spellEnd"/>
      <w:r w:rsidRPr="004723FA">
        <w:t>” zostanie oznaczona kolorem czerwonym i, jeśli dopuszczona zostanie możliwość przekazania danych w dodatkowo wyznaczonym terminie, zostanie on także wyświetlony.</w:t>
      </w:r>
    </w:p>
    <w:p w14:paraId="0B391A31" w14:textId="1180208A" w:rsidR="004723FA" w:rsidRDefault="004723FA" w:rsidP="00655F30">
      <w:pPr>
        <w:pStyle w:val="NormFdost"/>
      </w:pPr>
      <w:r w:rsidRPr="004723FA">
        <w:t>Sprawozdania wyświetlane są w osobnym oknie przeglądarki internetowej. Układ ikon w każdym sprawozdaniu jest identyczny — są one opisane w „</w:t>
      </w:r>
      <w:hyperlink r:id="rId39" w:history="1">
        <w:r w:rsidRPr="004723FA">
          <w:rPr>
            <w:rStyle w:val="Hipercze"/>
            <w:b/>
          </w:rPr>
          <w:t>Przewodniku po sprawozdawczości elektronicznej</w:t>
        </w:r>
      </w:hyperlink>
      <w:r w:rsidRPr="004723FA">
        <w:t>”.</w:t>
      </w:r>
    </w:p>
    <w:p w14:paraId="7B6CFE15" w14:textId="6A56B7CB" w:rsidR="004723FA" w:rsidRDefault="004723FA" w:rsidP="00655F30">
      <w:pPr>
        <w:pStyle w:val="NormFdost"/>
      </w:pPr>
      <w:r w:rsidRPr="004723FA">
        <w:t>Dane wprowadzane na formularzach poddawane są kontroli logiczno-rachunkowej, co skutkuje sygnalizowaniem ewentualnych błędów. Zalecane jest poprawianie błędów po wprowadzeniu całego formularza.</w:t>
      </w:r>
    </w:p>
    <w:p w14:paraId="1BD5D950" w14:textId="1843EEF4" w:rsidR="004723FA" w:rsidRDefault="004723FA" w:rsidP="00655F30">
      <w:pPr>
        <w:pStyle w:val="NormFdost"/>
      </w:pPr>
      <w:r w:rsidRPr="004723FA">
        <w:t>W systemie sygnalizowane są dwa rodzaje błędów:</w:t>
      </w:r>
    </w:p>
    <w:p w14:paraId="4A6E1344" w14:textId="3E4C8F2D" w:rsidR="006B41C2" w:rsidRPr="006B41C2" w:rsidRDefault="006B41C2" w:rsidP="009325F2">
      <w:pPr>
        <w:pStyle w:val="Legenda"/>
        <w:keepNext/>
        <w:spacing w:line="360" w:lineRule="auto"/>
        <w:rPr>
          <w:rFonts w:ascii="Arial" w:hAnsi="Arial" w:cs="Arial"/>
          <w:sz w:val="24"/>
          <w:szCs w:val="24"/>
        </w:rPr>
      </w:pPr>
      <w:r w:rsidRPr="006B41C2">
        <w:rPr>
          <w:rFonts w:ascii="Arial" w:hAnsi="Arial" w:cs="Arial"/>
          <w:color w:val="000000" w:themeColor="text1"/>
          <w:sz w:val="24"/>
          <w:szCs w:val="24"/>
        </w:rPr>
        <w:lastRenderedPageBreak/>
        <w:t xml:space="preserve">Tabela </w:t>
      </w:r>
      <w:r w:rsidRPr="006B41C2">
        <w:rPr>
          <w:rFonts w:ascii="Arial" w:hAnsi="Arial" w:cs="Arial"/>
          <w:color w:val="000000" w:themeColor="text1"/>
          <w:sz w:val="24"/>
          <w:szCs w:val="24"/>
        </w:rPr>
        <w:fldChar w:fldCharType="begin"/>
      </w:r>
      <w:r w:rsidRPr="006B41C2">
        <w:rPr>
          <w:rFonts w:ascii="Arial" w:hAnsi="Arial" w:cs="Arial"/>
          <w:color w:val="000000" w:themeColor="text1"/>
          <w:sz w:val="24"/>
          <w:szCs w:val="24"/>
        </w:rPr>
        <w:instrText xml:space="preserve"> SEQ Tabela \* ARABIC </w:instrText>
      </w:r>
      <w:r w:rsidRPr="006B41C2">
        <w:rPr>
          <w:rFonts w:ascii="Arial" w:hAnsi="Arial" w:cs="Arial"/>
          <w:color w:val="000000" w:themeColor="text1"/>
          <w:sz w:val="24"/>
          <w:szCs w:val="24"/>
        </w:rPr>
        <w:fldChar w:fldCharType="separate"/>
      </w:r>
      <w:r w:rsidR="009325F2">
        <w:rPr>
          <w:rFonts w:ascii="Arial" w:hAnsi="Arial" w:cs="Arial"/>
          <w:noProof/>
          <w:color w:val="000000" w:themeColor="text1"/>
          <w:sz w:val="24"/>
          <w:szCs w:val="24"/>
        </w:rPr>
        <w:t>8</w:t>
      </w:r>
      <w:r w:rsidRPr="006B41C2">
        <w:rPr>
          <w:rFonts w:ascii="Arial" w:hAnsi="Arial" w:cs="Arial"/>
          <w:color w:val="000000" w:themeColor="text1"/>
          <w:sz w:val="24"/>
          <w:szCs w:val="24"/>
        </w:rPr>
        <w:fldChar w:fldCharType="end"/>
      </w:r>
      <w:r w:rsidRPr="006B41C2">
        <w:rPr>
          <w:rFonts w:ascii="Arial" w:hAnsi="Arial" w:cs="Arial"/>
          <w:color w:val="000000" w:themeColor="text1"/>
          <w:sz w:val="24"/>
          <w:szCs w:val="24"/>
        </w:rPr>
        <w:t>. Opis błędów sygnalizowanych w Portalu Sprawozdawczym</w:t>
      </w:r>
    </w:p>
    <w:tbl>
      <w:tblPr>
        <w:tblW w:w="8931" w:type="dxa"/>
        <w:tblBorders>
          <w:top w:val="single" w:sz="18" w:space="0" w:color="1F3864" w:themeColor="accent5" w:themeShade="80"/>
          <w:left w:val="single" w:sz="18" w:space="0" w:color="1F3864" w:themeColor="accent5" w:themeShade="80"/>
          <w:bottom w:val="single" w:sz="18" w:space="0" w:color="1F3864" w:themeColor="accent5" w:themeShade="80"/>
          <w:right w:val="single" w:sz="18" w:space="0" w:color="1F3864" w:themeColor="accent5" w:themeShade="80"/>
          <w:insideH w:val="single" w:sz="18" w:space="0" w:color="1F3864" w:themeColor="accent5" w:themeShade="80"/>
          <w:insideV w:val="single" w:sz="18" w:space="0" w:color="1F3864" w:themeColor="accent5" w:themeShade="80"/>
        </w:tblBorders>
        <w:tblCellMar>
          <w:left w:w="0" w:type="dxa"/>
          <w:right w:w="0" w:type="dxa"/>
        </w:tblCellMar>
        <w:tblLook w:val="04A0" w:firstRow="1" w:lastRow="0" w:firstColumn="1" w:lastColumn="0" w:noHBand="0" w:noVBand="1"/>
      </w:tblPr>
      <w:tblGrid>
        <w:gridCol w:w="1418"/>
        <w:gridCol w:w="3756"/>
        <w:gridCol w:w="3757"/>
      </w:tblGrid>
      <w:tr w:rsidR="004723FA" w:rsidRPr="007D1DE3" w14:paraId="48096D3E" w14:textId="77777777" w:rsidTr="003D7C93">
        <w:trPr>
          <w:trHeight w:val="602"/>
          <w:tblHeader/>
        </w:trPr>
        <w:tc>
          <w:tcPr>
            <w:tcW w:w="1418" w:type="dxa"/>
            <w:tcBorders>
              <w:top w:val="nil"/>
              <w:left w:val="nil"/>
              <w:bottom w:val="single" w:sz="18" w:space="0" w:color="1F3864" w:themeColor="accent5" w:themeShade="80"/>
              <w:right w:val="single" w:sz="18" w:space="0" w:color="1F3864" w:themeColor="accent5" w:themeShade="80"/>
            </w:tcBorders>
          </w:tcPr>
          <w:p w14:paraId="472E8D5D" w14:textId="77777777" w:rsidR="004723FA" w:rsidRPr="007D1DE3" w:rsidRDefault="004723FA" w:rsidP="00051937">
            <w:pPr>
              <w:spacing w:after="0" w:line="360" w:lineRule="auto"/>
              <w:rPr>
                <w:rFonts w:ascii="Arial" w:hAnsi="Arial" w:cs="Arial"/>
                <w:b/>
                <w:bCs/>
                <w:sz w:val="24"/>
                <w:szCs w:val="24"/>
              </w:rPr>
            </w:pPr>
          </w:p>
        </w:tc>
        <w:tc>
          <w:tcPr>
            <w:tcW w:w="3756" w:type="dxa"/>
            <w:tcBorders>
              <w:top w:val="nil"/>
              <w:left w:val="single" w:sz="18" w:space="0" w:color="1F3864" w:themeColor="accent5" w:themeShade="80"/>
              <w:bottom w:val="single" w:sz="18" w:space="0" w:color="1F3864" w:themeColor="accent5" w:themeShade="80"/>
              <w:right w:val="single" w:sz="18" w:space="0" w:color="1F3864" w:themeColor="accent5" w:themeShade="80"/>
            </w:tcBorders>
            <w:tcMar>
              <w:top w:w="0" w:type="dxa"/>
              <w:left w:w="108" w:type="dxa"/>
              <w:bottom w:w="0" w:type="dxa"/>
              <w:right w:w="108" w:type="dxa"/>
            </w:tcMar>
            <w:hideMark/>
          </w:tcPr>
          <w:p w14:paraId="5FF21607" w14:textId="5AC0CDBD" w:rsidR="004723FA" w:rsidRPr="007D1DE3" w:rsidRDefault="004723FA" w:rsidP="00051937">
            <w:pPr>
              <w:spacing w:after="0" w:line="360" w:lineRule="auto"/>
              <w:rPr>
                <w:rFonts w:ascii="Arial" w:hAnsi="Arial" w:cs="Arial"/>
                <w:b/>
                <w:bCs/>
                <w:sz w:val="24"/>
                <w:szCs w:val="24"/>
              </w:rPr>
            </w:pPr>
            <w:r w:rsidRPr="004723FA">
              <w:rPr>
                <w:rFonts w:ascii="Arial" w:hAnsi="Arial" w:cs="Arial"/>
                <w:b/>
                <w:bCs/>
                <w:sz w:val="24"/>
                <w:szCs w:val="24"/>
              </w:rPr>
              <w:t>Błąd uznaniowy (miękki)</w:t>
            </w:r>
          </w:p>
        </w:tc>
        <w:tc>
          <w:tcPr>
            <w:tcW w:w="3757" w:type="dxa"/>
            <w:tcBorders>
              <w:top w:val="nil"/>
              <w:left w:val="single" w:sz="18" w:space="0" w:color="1F3864" w:themeColor="accent5" w:themeShade="80"/>
              <w:bottom w:val="single" w:sz="18" w:space="0" w:color="1F3864" w:themeColor="accent5" w:themeShade="80"/>
              <w:right w:val="nil"/>
            </w:tcBorders>
            <w:tcMar>
              <w:top w:w="0" w:type="dxa"/>
              <w:left w:w="108" w:type="dxa"/>
              <w:bottom w:w="0" w:type="dxa"/>
              <w:right w:w="108" w:type="dxa"/>
            </w:tcMar>
            <w:hideMark/>
          </w:tcPr>
          <w:p w14:paraId="7D65DE2D" w14:textId="74FD5770" w:rsidR="004723FA" w:rsidRPr="007D1DE3" w:rsidRDefault="004723FA" w:rsidP="00051937">
            <w:pPr>
              <w:spacing w:after="0" w:line="360" w:lineRule="auto"/>
              <w:rPr>
                <w:rFonts w:ascii="Arial" w:hAnsi="Arial" w:cs="Arial"/>
                <w:b/>
                <w:bCs/>
                <w:sz w:val="24"/>
                <w:szCs w:val="24"/>
              </w:rPr>
            </w:pPr>
            <w:r w:rsidRPr="004723FA">
              <w:rPr>
                <w:rFonts w:ascii="Arial" w:hAnsi="Arial" w:cs="Arial"/>
                <w:b/>
                <w:bCs/>
                <w:sz w:val="24"/>
                <w:szCs w:val="24"/>
              </w:rPr>
              <w:t xml:space="preserve">Błąd </w:t>
            </w:r>
            <w:proofErr w:type="spellStart"/>
            <w:r w:rsidRPr="004723FA">
              <w:rPr>
                <w:rFonts w:ascii="Arial" w:hAnsi="Arial" w:cs="Arial"/>
                <w:b/>
                <w:bCs/>
                <w:sz w:val="24"/>
                <w:szCs w:val="24"/>
              </w:rPr>
              <w:t>nieuznaniowy</w:t>
            </w:r>
            <w:proofErr w:type="spellEnd"/>
            <w:r w:rsidRPr="004723FA">
              <w:rPr>
                <w:rFonts w:ascii="Arial" w:hAnsi="Arial" w:cs="Arial"/>
                <w:b/>
                <w:bCs/>
                <w:sz w:val="24"/>
                <w:szCs w:val="24"/>
              </w:rPr>
              <w:t xml:space="preserve"> (twardy)</w:t>
            </w:r>
          </w:p>
        </w:tc>
      </w:tr>
      <w:tr w:rsidR="003D7C93" w:rsidRPr="007D1DE3" w14:paraId="6DB2C00E" w14:textId="77777777" w:rsidTr="003D7C93">
        <w:trPr>
          <w:trHeight w:val="2022"/>
        </w:trPr>
        <w:tc>
          <w:tcPr>
            <w:tcW w:w="1418" w:type="dxa"/>
            <w:tcBorders>
              <w:top w:val="single" w:sz="18" w:space="0" w:color="1F3864" w:themeColor="accent5" w:themeShade="80"/>
              <w:left w:val="nil"/>
              <w:bottom w:val="single" w:sz="18" w:space="0" w:color="1F3864" w:themeColor="accent5" w:themeShade="80"/>
              <w:right w:val="single" w:sz="18" w:space="0" w:color="1F3864" w:themeColor="accent5" w:themeShade="80"/>
            </w:tcBorders>
          </w:tcPr>
          <w:p w14:paraId="2CB0B7F8" w14:textId="0A5992F5" w:rsidR="004723FA" w:rsidRPr="007D1DE3" w:rsidRDefault="004723FA" w:rsidP="00051937">
            <w:pPr>
              <w:spacing w:before="60" w:after="60" w:line="360" w:lineRule="auto"/>
              <w:rPr>
                <w:rFonts w:ascii="Arial" w:hAnsi="Arial" w:cs="Arial"/>
                <w:sz w:val="24"/>
                <w:szCs w:val="24"/>
              </w:rPr>
            </w:pPr>
            <w:r w:rsidRPr="004723FA">
              <w:rPr>
                <w:rFonts w:ascii="Arial" w:hAnsi="Arial" w:cs="Arial"/>
                <w:b/>
                <w:bCs/>
                <w:sz w:val="24"/>
                <w:szCs w:val="24"/>
              </w:rPr>
              <w:t>Oznaczenie w systemie</w:t>
            </w:r>
          </w:p>
        </w:tc>
        <w:tc>
          <w:tcPr>
            <w:tcW w:w="3756" w:type="dxa"/>
            <w:tcBorders>
              <w:top w:val="single" w:sz="18" w:space="0" w:color="1F3864" w:themeColor="accent5" w:themeShade="80"/>
              <w:left w:val="single" w:sz="18" w:space="0" w:color="1F3864" w:themeColor="accent5" w:themeShade="80"/>
              <w:bottom w:val="single" w:sz="18" w:space="0" w:color="1F3864" w:themeColor="accent5" w:themeShade="80"/>
              <w:right w:val="single" w:sz="18" w:space="0" w:color="1F3864" w:themeColor="accent5" w:themeShade="80"/>
            </w:tcBorders>
            <w:tcMar>
              <w:top w:w="0" w:type="dxa"/>
              <w:left w:w="108" w:type="dxa"/>
              <w:bottom w:w="0" w:type="dxa"/>
              <w:right w:w="108" w:type="dxa"/>
            </w:tcMar>
            <w:hideMark/>
          </w:tcPr>
          <w:p w14:paraId="128E73C6" w14:textId="77333335" w:rsidR="004723FA" w:rsidRPr="007D1DE3" w:rsidRDefault="004723FA" w:rsidP="00051937">
            <w:pPr>
              <w:spacing w:before="60" w:after="60" w:line="360" w:lineRule="auto"/>
              <w:rPr>
                <w:rFonts w:ascii="Arial" w:hAnsi="Arial" w:cs="Arial"/>
                <w:sz w:val="24"/>
                <w:szCs w:val="24"/>
              </w:rPr>
            </w:pPr>
            <w:r w:rsidRPr="004723FA">
              <w:rPr>
                <w:rFonts w:ascii="Arial" w:hAnsi="Arial" w:cs="Arial"/>
                <w:noProof/>
                <w:sz w:val="24"/>
                <w:szCs w:val="24"/>
                <w:lang w:eastAsia="pl-PL"/>
              </w:rPr>
              <w:drawing>
                <wp:anchor distT="0" distB="0" distL="114300" distR="114300" simplePos="0" relativeHeight="251677696" behindDoc="0" locked="0" layoutInCell="1" allowOverlap="1" wp14:anchorId="7C22BDC9" wp14:editId="1C783246">
                  <wp:simplePos x="0" y="0"/>
                  <wp:positionH relativeFrom="column">
                    <wp:posOffset>918210</wp:posOffset>
                  </wp:positionH>
                  <wp:positionV relativeFrom="paragraph">
                    <wp:posOffset>627380</wp:posOffset>
                  </wp:positionV>
                  <wp:extent cx="274320" cy="255905"/>
                  <wp:effectExtent l="0" t="0" r="0" b="0"/>
                  <wp:wrapNone/>
                  <wp:docPr id="21" name="Obraz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a:extLst>
                              <a:ext uri="{C183D7F6-B498-43B3-948B-1728B52AA6E4}">
                                <adec:decorative xmlns:adec="http://schemas.microsoft.com/office/drawing/2017/decorative" val="1"/>
                              </a:ext>
                            </a:extLs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4320" cy="255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3FA">
              <w:rPr>
                <w:rFonts w:ascii="Arial" w:hAnsi="Arial" w:cs="Arial"/>
                <w:sz w:val="24"/>
                <w:szCs w:val="24"/>
              </w:rPr>
              <w:t>Symbol wykrzyknika na żółtym tle</w:t>
            </w:r>
          </w:p>
        </w:tc>
        <w:tc>
          <w:tcPr>
            <w:tcW w:w="3757" w:type="dxa"/>
            <w:tcBorders>
              <w:top w:val="single" w:sz="18" w:space="0" w:color="1F3864" w:themeColor="accent5" w:themeShade="80"/>
              <w:left w:val="single" w:sz="18" w:space="0" w:color="1F3864" w:themeColor="accent5" w:themeShade="80"/>
              <w:bottom w:val="single" w:sz="18" w:space="0" w:color="1F3864" w:themeColor="accent5" w:themeShade="80"/>
              <w:right w:val="nil"/>
            </w:tcBorders>
            <w:tcMar>
              <w:top w:w="0" w:type="dxa"/>
              <w:left w:w="108" w:type="dxa"/>
              <w:bottom w:w="0" w:type="dxa"/>
              <w:right w:w="108" w:type="dxa"/>
            </w:tcMar>
            <w:hideMark/>
          </w:tcPr>
          <w:p w14:paraId="4BC207D1" w14:textId="1049B862" w:rsidR="004723FA" w:rsidRPr="007D1DE3" w:rsidRDefault="004723FA" w:rsidP="00051937">
            <w:pPr>
              <w:spacing w:before="60" w:after="60" w:line="360" w:lineRule="auto"/>
              <w:rPr>
                <w:rFonts w:ascii="Arial" w:hAnsi="Arial" w:cs="Arial"/>
                <w:sz w:val="24"/>
                <w:szCs w:val="24"/>
              </w:rPr>
            </w:pPr>
            <w:r w:rsidRPr="004723FA">
              <w:rPr>
                <w:rFonts w:ascii="Arial" w:hAnsi="Arial" w:cs="Arial"/>
                <w:noProof/>
                <w:sz w:val="24"/>
                <w:szCs w:val="24"/>
                <w:lang w:eastAsia="pl-PL"/>
              </w:rPr>
              <w:drawing>
                <wp:anchor distT="0" distB="0" distL="114300" distR="114300" simplePos="0" relativeHeight="251678720" behindDoc="0" locked="0" layoutInCell="1" allowOverlap="1" wp14:anchorId="5176DE85" wp14:editId="4A2D65FF">
                  <wp:simplePos x="0" y="0"/>
                  <wp:positionH relativeFrom="column">
                    <wp:posOffset>995045</wp:posOffset>
                  </wp:positionH>
                  <wp:positionV relativeFrom="paragraph">
                    <wp:posOffset>627380</wp:posOffset>
                  </wp:positionV>
                  <wp:extent cx="274320" cy="256032"/>
                  <wp:effectExtent l="0" t="0" r="0" b="0"/>
                  <wp:wrapNone/>
                  <wp:docPr id="22" name="Obraz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2">
                            <a:extLst>
                              <a:ext uri="{C183D7F6-B498-43B3-948B-1728B52AA6E4}">
                                <adec:decorative xmlns:adec="http://schemas.microsoft.com/office/drawing/2017/decorative" val="1"/>
                              </a:ext>
                            </a:extLs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4320" cy="256032"/>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3FA">
              <w:rPr>
                <w:rFonts w:ascii="Arial" w:hAnsi="Arial" w:cs="Arial"/>
                <w:sz w:val="24"/>
                <w:szCs w:val="24"/>
              </w:rPr>
              <w:t>Symbol krzyżyka na czerwonym tle</w:t>
            </w:r>
          </w:p>
        </w:tc>
      </w:tr>
      <w:tr w:rsidR="003D7C93" w:rsidRPr="007D1DE3" w14:paraId="4283FF5E" w14:textId="77777777" w:rsidTr="003D7C93">
        <w:trPr>
          <w:trHeight w:val="815"/>
        </w:trPr>
        <w:tc>
          <w:tcPr>
            <w:tcW w:w="1418" w:type="dxa"/>
            <w:tcBorders>
              <w:top w:val="single" w:sz="18" w:space="0" w:color="1F3864" w:themeColor="accent5" w:themeShade="80"/>
              <w:left w:val="nil"/>
              <w:bottom w:val="nil"/>
              <w:right w:val="single" w:sz="18" w:space="0" w:color="1F3864" w:themeColor="accent5" w:themeShade="80"/>
            </w:tcBorders>
          </w:tcPr>
          <w:p w14:paraId="7D7EBED6" w14:textId="5FD7DFFB" w:rsidR="004723FA" w:rsidRPr="007D1DE3" w:rsidRDefault="004723FA" w:rsidP="00051937">
            <w:pPr>
              <w:spacing w:before="60" w:after="0" w:line="360" w:lineRule="auto"/>
              <w:rPr>
                <w:rFonts w:ascii="Arial" w:hAnsi="Arial" w:cs="Arial"/>
                <w:sz w:val="24"/>
                <w:szCs w:val="24"/>
              </w:rPr>
            </w:pPr>
            <w:r w:rsidRPr="004723FA">
              <w:rPr>
                <w:rFonts w:ascii="Arial" w:hAnsi="Arial" w:cs="Arial"/>
                <w:b/>
                <w:bCs/>
                <w:sz w:val="24"/>
                <w:szCs w:val="24"/>
              </w:rPr>
              <w:t>Sposób działania</w:t>
            </w:r>
          </w:p>
        </w:tc>
        <w:tc>
          <w:tcPr>
            <w:tcW w:w="3756" w:type="dxa"/>
            <w:tcBorders>
              <w:top w:val="single" w:sz="18" w:space="0" w:color="1F3864" w:themeColor="accent5" w:themeShade="80"/>
              <w:left w:val="single" w:sz="18" w:space="0" w:color="1F3864" w:themeColor="accent5" w:themeShade="80"/>
              <w:bottom w:val="nil"/>
              <w:right w:val="single" w:sz="18" w:space="0" w:color="1F3864" w:themeColor="accent5" w:themeShade="80"/>
            </w:tcBorders>
            <w:tcMar>
              <w:top w:w="0" w:type="dxa"/>
              <w:left w:w="108" w:type="dxa"/>
              <w:bottom w:w="0" w:type="dxa"/>
              <w:right w:w="108" w:type="dxa"/>
            </w:tcMar>
            <w:hideMark/>
          </w:tcPr>
          <w:p w14:paraId="43BC6620" w14:textId="7111E04A" w:rsidR="004723FA" w:rsidRPr="007D1DE3" w:rsidRDefault="004723FA" w:rsidP="004723FA">
            <w:pPr>
              <w:widowControl w:val="0"/>
              <w:overflowPunct w:val="0"/>
              <w:autoSpaceDE w:val="0"/>
              <w:autoSpaceDN w:val="0"/>
              <w:adjustRightInd w:val="0"/>
              <w:spacing w:after="0" w:line="360" w:lineRule="auto"/>
              <w:rPr>
                <w:rFonts w:ascii="Arial" w:hAnsi="Arial" w:cs="Arial"/>
                <w:sz w:val="24"/>
                <w:szCs w:val="24"/>
              </w:rPr>
            </w:pPr>
            <w:r w:rsidRPr="004723FA">
              <w:rPr>
                <w:rFonts w:ascii="Arial" w:hAnsi="Arial" w:cs="Arial"/>
                <w:sz w:val="24"/>
                <w:szCs w:val="24"/>
              </w:rPr>
              <w:t>Błąd sygnal</w:t>
            </w:r>
            <w:r>
              <w:rPr>
                <w:rFonts w:ascii="Arial" w:hAnsi="Arial" w:cs="Arial"/>
                <w:sz w:val="24"/>
                <w:szCs w:val="24"/>
              </w:rPr>
              <w:t>izuje sytuację, która w określo</w:t>
            </w:r>
            <w:r w:rsidRPr="004723FA">
              <w:rPr>
                <w:rFonts w:ascii="Arial" w:hAnsi="Arial" w:cs="Arial"/>
                <w:sz w:val="24"/>
                <w:szCs w:val="24"/>
              </w:rPr>
              <w:t>nych okolicznościach może być prawidłowa, jednak wymaga sprawdz</w:t>
            </w:r>
            <w:r>
              <w:rPr>
                <w:rFonts w:ascii="Arial" w:hAnsi="Arial" w:cs="Arial"/>
                <w:sz w:val="24"/>
                <w:szCs w:val="24"/>
              </w:rPr>
              <w:t>enia i</w:t>
            </w:r>
            <w:r w:rsidR="003D7C93">
              <w:rPr>
                <w:rFonts w:ascii="Arial" w:hAnsi="Arial" w:cs="Arial"/>
                <w:sz w:val="24"/>
                <w:szCs w:val="24"/>
              </w:rPr>
              <w:t> </w:t>
            </w:r>
            <w:r>
              <w:rPr>
                <w:rFonts w:ascii="Arial" w:hAnsi="Arial" w:cs="Arial"/>
                <w:sz w:val="24"/>
                <w:szCs w:val="24"/>
              </w:rPr>
              <w:t>potwier</w:t>
            </w:r>
            <w:r w:rsidRPr="004723FA">
              <w:rPr>
                <w:rFonts w:ascii="Arial" w:hAnsi="Arial" w:cs="Arial"/>
                <w:sz w:val="24"/>
                <w:szCs w:val="24"/>
              </w:rPr>
              <w:t>dzenia. Pozostawienie błędu miękkiego pozwala zatwierdzić i wysłać sprawozdanie.</w:t>
            </w:r>
          </w:p>
        </w:tc>
        <w:tc>
          <w:tcPr>
            <w:tcW w:w="3757" w:type="dxa"/>
            <w:tcBorders>
              <w:top w:val="single" w:sz="18" w:space="0" w:color="1F3864" w:themeColor="accent5" w:themeShade="80"/>
              <w:left w:val="single" w:sz="18" w:space="0" w:color="1F3864" w:themeColor="accent5" w:themeShade="80"/>
              <w:bottom w:val="nil"/>
              <w:right w:val="nil"/>
            </w:tcBorders>
            <w:tcMar>
              <w:top w:w="0" w:type="dxa"/>
              <w:left w:w="108" w:type="dxa"/>
              <w:bottom w:w="0" w:type="dxa"/>
              <w:right w:w="108" w:type="dxa"/>
            </w:tcMar>
            <w:hideMark/>
          </w:tcPr>
          <w:p w14:paraId="5014A17C" w14:textId="48C6BD68" w:rsidR="004723FA" w:rsidRPr="004723FA" w:rsidRDefault="004723FA" w:rsidP="004723FA">
            <w:pPr>
              <w:spacing w:before="60" w:after="0" w:line="360" w:lineRule="auto"/>
              <w:rPr>
                <w:rFonts w:ascii="Arial" w:hAnsi="Arial" w:cs="Arial"/>
                <w:sz w:val="24"/>
                <w:szCs w:val="24"/>
              </w:rPr>
            </w:pPr>
            <w:r w:rsidRPr="004723FA">
              <w:rPr>
                <w:rFonts w:ascii="Arial" w:hAnsi="Arial" w:cs="Arial"/>
                <w:sz w:val="24"/>
                <w:szCs w:val="24"/>
              </w:rPr>
              <w:t>Błąd sygnalizuje sytuację nieprawidłową, którą bezwz</w:t>
            </w:r>
            <w:r>
              <w:rPr>
                <w:rFonts w:ascii="Arial" w:hAnsi="Arial" w:cs="Arial"/>
                <w:sz w:val="24"/>
                <w:szCs w:val="24"/>
              </w:rPr>
              <w:t>ględnie należy poprawić. Najczę</w:t>
            </w:r>
            <w:r w:rsidRPr="004723FA">
              <w:rPr>
                <w:rFonts w:ascii="Arial" w:hAnsi="Arial" w:cs="Arial"/>
                <w:sz w:val="24"/>
                <w:szCs w:val="24"/>
              </w:rPr>
              <w:t>ściej są to błędy rachunkowe. Pozostawiając błąd twardy nie można zatwierdzić</w:t>
            </w:r>
            <w:r>
              <w:rPr>
                <w:rFonts w:ascii="Arial" w:hAnsi="Arial" w:cs="Arial"/>
                <w:sz w:val="24"/>
                <w:szCs w:val="24"/>
              </w:rPr>
              <w:t xml:space="preserve"> sprawoz</w:t>
            </w:r>
            <w:r w:rsidRPr="004723FA">
              <w:rPr>
                <w:rFonts w:ascii="Arial" w:hAnsi="Arial" w:cs="Arial"/>
                <w:sz w:val="24"/>
                <w:szCs w:val="24"/>
              </w:rPr>
              <w:t>dania.</w:t>
            </w:r>
          </w:p>
        </w:tc>
      </w:tr>
    </w:tbl>
    <w:p w14:paraId="0132C2F6" w14:textId="55D666F9" w:rsidR="004723FA" w:rsidRDefault="004723FA" w:rsidP="004723FA">
      <w:pPr>
        <w:pStyle w:val="NormFdost"/>
        <w:spacing w:before="540"/>
      </w:pPr>
      <w:r w:rsidRPr="004723FA">
        <w:t>Część danych na formularzach elektronicznych podlega personalizacji danymi z</w:t>
      </w:r>
      <w:r w:rsidR="003D7C93">
        <w:t> </w:t>
      </w:r>
      <w:r w:rsidRPr="004723FA">
        <w:t>poprzedniego okresu sprawozdawczego, co pozwala przeprowadzić wstępną weryfikację i ewentualną korektę danych bez konieczności ponownego ich wprowadzania. Dużym ułatwieniem dla sprawozdawcy są pytania filtrujące i ścieżki przejść, dzięki którym formularz przystosowuje się do specyfiki wypełniającego go podmiotu i nie jest konieczne przeglądanie fragmentów, które nie dotyczą danej jednostki sprawozdawczej. W porównaniu z formularzem papierowym znacznie przyspiesza to pracę sprawozdawcy.</w:t>
      </w:r>
    </w:p>
    <w:p w14:paraId="7D6535D5" w14:textId="5A68D37D" w:rsidR="004723FA" w:rsidRDefault="00AD6002" w:rsidP="00655F30">
      <w:pPr>
        <w:pStyle w:val="NormFdost"/>
      </w:pPr>
      <w:r w:rsidRPr="00AD6002">
        <w:t xml:space="preserve">Po wprowadzeniu danych i poprawieniu błędów formularz należy zatwierdzić. </w:t>
      </w:r>
      <w:r w:rsidRPr="00AD6002">
        <w:rPr>
          <w:b/>
        </w:rPr>
        <w:t xml:space="preserve">Dopiero zatwierdzenie formularza jest jednoznaczne ze zrealizowaniem obowiązku sprawozdawczego określonego w </w:t>
      </w:r>
      <w:r w:rsidR="00600469">
        <w:rPr>
          <w:b/>
        </w:rPr>
        <w:t>„Programie badań statystycznych statystyki p</w:t>
      </w:r>
      <w:r w:rsidRPr="00AD6002">
        <w:rPr>
          <w:b/>
        </w:rPr>
        <w:t>ublicznej</w:t>
      </w:r>
      <w:r w:rsidR="00600469">
        <w:rPr>
          <w:b/>
        </w:rPr>
        <w:t>”</w:t>
      </w:r>
      <w:r w:rsidRPr="00AD6002">
        <w:rPr>
          <w:b/>
        </w:rPr>
        <w:t>. Niezatwierdzenie formularza skutkuje otrzymywaniem monitów.</w:t>
      </w:r>
      <w:r w:rsidRPr="00AD6002">
        <w:t xml:space="preserve"> Wypełnianie fo</w:t>
      </w:r>
      <w:r w:rsidR="0032329C">
        <w:t>rmularza w danej edycji można w </w:t>
      </w:r>
      <w:r w:rsidRPr="00AD6002">
        <w:t xml:space="preserve">dogodnym dla siebie momencie przerwać, a wprowadzone już dane pozostaną </w:t>
      </w:r>
      <w:r w:rsidRPr="00AD6002">
        <w:lastRenderedPageBreak/>
        <w:t>zachowane. Dopóki formularz nie zostanie ostatecznie zatwierdzony i przekazany do dalszej analizy, sprawozdawca może dokonywać w nim zmian.</w:t>
      </w:r>
    </w:p>
    <w:p w14:paraId="4286A623" w14:textId="79EA6B12" w:rsidR="00AD6002" w:rsidRDefault="004A492E" w:rsidP="00655F30">
      <w:pPr>
        <w:pStyle w:val="NormFdost"/>
      </w:pPr>
      <w:r w:rsidRPr="00AD6002">
        <w:rPr>
          <w:noProof/>
          <w:lang w:eastAsia="pl-PL"/>
        </w:rPr>
        <w:drawing>
          <wp:anchor distT="0" distB="0" distL="114300" distR="114300" simplePos="0" relativeHeight="251679744" behindDoc="1" locked="0" layoutInCell="1" allowOverlap="1" wp14:anchorId="42E3ADB9" wp14:editId="4AAEB4D0">
            <wp:simplePos x="0" y="0"/>
            <wp:positionH relativeFrom="column">
              <wp:posOffset>-635</wp:posOffset>
            </wp:positionH>
            <wp:positionV relativeFrom="paragraph">
              <wp:posOffset>1241425</wp:posOffset>
            </wp:positionV>
            <wp:extent cx="1889760" cy="2701290"/>
            <wp:effectExtent l="0" t="0" r="0" b="3810"/>
            <wp:wrapTight wrapText="bothSides">
              <wp:wrapPolygon edited="1">
                <wp:start x="408" y="0"/>
                <wp:lineTo x="0" y="21600"/>
                <wp:lineTo x="21600" y="21600"/>
                <wp:lineTo x="21600" y="0"/>
                <wp:lineTo x="408" y="0"/>
              </wp:wrapPolygon>
            </wp:wrapTight>
            <wp:docPr id="23" name="Obraz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3">
                      <a:extLst>
                        <a:ext uri="{C183D7F6-B498-43B3-948B-1728B52AA6E4}">
                          <adec:decorative xmlns:adec="http://schemas.microsoft.com/office/drawing/2017/decorative" val="1"/>
                        </a:ext>
                      </a:extLs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89760" cy="2701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6002" w:rsidRPr="00AD6002">
        <w:t xml:space="preserve">Formularz, który jest już zamknięty do edycji, sprawozdawca może korygować jedynie kontaktując się telefonicznie lub mailowo ze statystykiem z właściwego urzędu statystycznego. </w:t>
      </w:r>
      <w:hyperlink r:id="rId43" w:history="1">
        <w:r w:rsidR="00AD6002" w:rsidRPr="00AD6002">
          <w:rPr>
            <w:rStyle w:val="Hipercze"/>
          </w:rPr>
          <w:t>Dane kontaktowe do statystyków</w:t>
        </w:r>
      </w:hyperlink>
      <w:r w:rsidR="00AD6002" w:rsidRPr="00AD6002">
        <w:t xml:space="preserve"> umieszczone są na stronie</w:t>
      </w:r>
      <w:r w:rsidR="00AD6002">
        <w:t xml:space="preserve"> in</w:t>
      </w:r>
      <w:r w:rsidR="007714A0">
        <w:t>ternetowej GUS</w:t>
      </w:r>
      <w:r w:rsidR="00AD6002">
        <w:t>.</w:t>
      </w:r>
    </w:p>
    <w:p w14:paraId="5A52FAB3" w14:textId="4A3F4FEF" w:rsidR="00AD6002" w:rsidRDefault="00AD6002" w:rsidP="00AD6002">
      <w:pPr>
        <w:pStyle w:val="NormFdost"/>
      </w:pPr>
      <w:r>
        <w:t>Dane pozyskiwane z użyciem formularzy elektronicznych eksportowane są następnie do systemów informatycznych, gdzie jest przeprowadzana przez statystyka ich ostateczna weryfikacja jakościowa, często w szerszym zakresie niż na formularzach elektronicznych. Może to skutkować koniecznością przekazania dodatkowych wyjaśnień i wprowadzenia uzupełnień lub korekt w zakresie przekazanych wcześniej danych.</w:t>
      </w:r>
    </w:p>
    <w:p w14:paraId="3C687CFE" w14:textId="205EF8B1" w:rsidR="00AD6002" w:rsidRDefault="00AD6002" w:rsidP="00AD6002">
      <w:pPr>
        <w:pStyle w:val="NormFdost"/>
      </w:pPr>
      <w:r>
        <w:t>Zakończenie edycji badania następuje automatycznie w terminie oznaczonym w</w:t>
      </w:r>
      <w:r w:rsidR="00AD153F">
        <w:t> </w:t>
      </w:r>
      <w:r>
        <w:t xml:space="preserve">harmonogramie realizacji badań. W tym momencie edycja badania przechodzi </w:t>
      </w:r>
      <w:r w:rsidR="004A492E">
        <w:br/>
      </w:r>
      <w:r>
        <w:t xml:space="preserve">w stan archiwalny (zakładka </w:t>
      </w:r>
      <w:r w:rsidR="00DE38FE">
        <w:t>„</w:t>
      </w:r>
      <w:r>
        <w:t>Badania Archiwalne</w:t>
      </w:r>
      <w:r w:rsidR="00DE38FE">
        <w:t>”</w:t>
      </w:r>
      <w:r>
        <w:t>).</w:t>
      </w:r>
    </w:p>
    <w:p w14:paraId="27BED0D5" w14:textId="2422D61A" w:rsidR="00AD6002" w:rsidRDefault="00AD6002" w:rsidP="00AD6002">
      <w:pPr>
        <w:pStyle w:val="NormFdost"/>
      </w:pPr>
      <w:r>
        <w:t>Portal Sprawozdawczy przewiduje dodatkowo rejestrację sprawozdań incydentalnych (Z-KS - Statys</w:t>
      </w:r>
      <w:r w:rsidR="00507CA6">
        <w:t>tyczna Karta Strajku oraz Z-KW -</w:t>
      </w:r>
      <w:r>
        <w:t xml:space="preserve"> Statystyczna Karta Wypadku). Dla tego rodzaju sprawozdań przewidziano odrębną procedurę rejestracji w zakładce Badania Incydentalne, która jest szczegółowo opisana w Przewodniku po Sprawozdawczości Elektronicznej.</w:t>
      </w:r>
    </w:p>
    <w:p w14:paraId="1260857E" w14:textId="77777777" w:rsidR="00AD6002" w:rsidRDefault="00AD6002" w:rsidP="00AD6002">
      <w:pPr>
        <w:pStyle w:val="Nag1Fdost"/>
        <w:pageBreakBefore/>
        <w:spacing w:after="2400"/>
      </w:pPr>
      <w:bookmarkStart w:id="31" w:name="_Toc91749056"/>
      <w:r>
        <w:rPr>
          <w:noProof/>
          <w:lang w:eastAsia="pl-PL"/>
        </w:rPr>
        <w:lastRenderedPageBreak/>
        <w:drawing>
          <wp:anchor distT="0" distB="0" distL="114300" distR="114300" simplePos="0" relativeHeight="251681792" behindDoc="1" locked="0" layoutInCell="1" allowOverlap="1" wp14:anchorId="1BEDEFC5" wp14:editId="12140680">
            <wp:simplePos x="0" y="0"/>
            <wp:positionH relativeFrom="margin">
              <wp:align>right</wp:align>
            </wp:positionH>
            <wp:positionV relativeFrom="paragraph">
              <wp:posOffset>0</wp:posOffset>
            </wp:positionV>
            <wp:extent cx="2402205" cy="1597025"/>
            <wp:effectExtent l="0" t="0" r="0" b="3175"/>
            <wp:wrapTight wrapText="bothSides">
              <wp:wrapPolygon edited="0">
                <wp:start x="0" y="0"/>
                <wp:lineTo x="0" y="21385"/>
                <wp:lineTo x="21412" y="21385"/>
                <wp:lineTo x="21412" y="0"/>
                <wp:lineTo x="0" y="0"/>
              </wp:wrapPolygon>
            </wp:wrapTight>
            <wp:docPr id="24" name="Obraz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a:extLst>
                        <a:ext uri="{C183D7F6-B498-43B3-948B-1728B52AA6E4}">
                          <adec:decorative xmlns:adec="http://schemas.microsoft.com/office/drawing/2017/decorative" val="1"/>
                        </a:ext>
                      </a:extLs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02205" cy="1597025"/>
                    </a:xfrm>
                    <a:prstGeom prst="rect">
                      <a:avLst/>
                    </a:prstGeom>
                    <a:noFill/>
                  </pic:spPr>
                </pic:pic>
              </a:graphicData>
            </a:graphic>
            <wp14:sizeRelH relativeFrom="page">
              <wp14:pctWidth>0</wp14:pctWidth>
            </wp14:sizeRelH>
            <wp14:sizeRelV relativeFrom="page">
              <wp14:pctHeight>0</wp14:pctHeight>
            </wp14:sizeRelV>
          </wp:anchor>
        </w:drawing>
      </w:r>
      <w:r w:rsidRPr="005F0E7E">
        <w:t>Najczęściej zadawane pytania (FAQ):</w:t>
      </w:r>
      <w:bookmarkEnd w:id="31"/>
    </w:p>
    <w:p w14:paraId="570D942F" w14:textId="75AE07AD" w:rsidR="007A1E99" w:rsidRPr="00845F90" w:rsidRDefault="00AD6002" w:rsidP="007A1E99">
      <w:pPr>
        <w:pStyle w:val="Nag2Fdost"/>
        <w:numPr>
          <w:ilvl w:val="0"/>
          <w:numId w:val="26"/>
        </w:numPr>
      </w:pPr>
      <w:bookmarkStart w:id="32" w:name="_Toc91749057"/>
      <w:r>
        <w:t>Jak odzyskać dane do logowania</w:t>
      </w:r>
      <w:r w:rsidRPr="00845F90">
        <w:t>?</w:t>
      </w:r>
      <w:bookmarkEnd w:id="32"/>
    </w:p>
    <w:p w14:paraId="2D0109EC" w14:textId="63B92008" w:rsidR="00295BF7" w:rsidRDefault="00E34212" w:rsidP="00EB01EC">
      <w:pPr>
        <w:pStyle w:val="NormFdost"/>
      </w:pPr>
      <w:r>
        <w:t>Portal Sprawozdawczy umożliwia samodzielne odzyskanie hasła do logowania przez Osobę Zarządzającą Sprawozdawczością</w:t>
      </w:r>
      <w:r w:rsidR="0046429C">
        <w:t xml:space="preserve"> (OZS)</w:t>
      </w:r>
      <w:r>
        <w:t xml:space="preserve"> oraz Osobę Sporządzającą Sprawozdania</w:t>
      </w:r>
      <w:r w:rsidR="0046429C">
        <w:t xml:space="preserve"> (OSS)</w:t>
      </w:r>
      <w:r w:rsidR="00295BF7">
        <w:t>.</w:t>
      </w:r>
    </w:p>
    <w:p w14:paraId="54F2BE8B" w14:textId="60D380CC" w:rsidR="007A1E99" w:rsidRDefault="00E34212" w:rsidP="00EB01EC">
      <w:pPr>
        <w:pStyle w:val="NormFdost"/>
        <w:spacing w:after="120"/>
      </w:pPr>
      <w:r>
        <w:t xml:space="preserve">Aby odzyskać hasło </w:t>
      </w:r>
      <w:r w:rsidR="0046429C">
        <w:t>należy</w:t>
      </w:r>
      <w:r>
        <w:t>:</w:t>
      </w:r>
    </w:p>
    <w:p w14:paraId="430E62A4" w14:textId="36C416E9" w:rsidR="0046429C" w:rsidRDefault="00E34212" w:rsidP="00EB01EC">
      <w:pPr>
        <w:pStyle w:val="NormFdost"/>
        <w:numPr>
          <w:ilvl w:val="0"/>
          <w:numId w:val="34"/>
        </w:numPr>
        <w:spacing w:after="120"/>
      </w:pPr>
      <w:r>
        <w:t>w</w:t>
      </w:r>
      <w:r w:rsidR="007A1E99" w:rsidRPr="009C1E4A">
        <w:t>ej</w:t>
      </w:r>
      <w:r>
        <w:t>ść</w:t>
      </w:r>
      <w:r w:rsidR="007A1E99" w:rsidRPr="009C1E4A">
        <w:t xml:space="preserve"> na stronę logowania do P</w:t>
      </w:r>
      <w:r>
        <w:t>ortalu Sprawozdawczego:</w:t>
      </w:r>
      <w:r w:rsidR="007A1E99">
        <w:t xml:space="preserve"> </w:t>
      </w:r>
      <w:hyperlink r:id="rId44" w:history="1">
        <w:r w:rsidR="007A1E99" w:rsidRPr="00C90A25">
          <w:rPr>
            <w:rStyle w:val="Hipercze"/>
            <w:color w:val="0563C1"/>
          </w:rPr>
          <w:t>https://raport.stat.gov.pl</w:t>
        </w:r>
      </w:hyperlink>
      <w:r w:rsidR="007A1E99">
        <w:t xml:space="preserve"> </w:t>
      </w:r>
      <w:r>
        <w:br/>
      </w:r>
      <w:r w:rsidR="007A1E99" w:rsidRPr="009C1E4A">
        <w:t>i klikn</w:t>
      </w:r>
      <w:r>
        <w:t>ąć</w:t>
      </w:r>
      <w:r w:rsidR="007A1E99" w:rsidRPr="009C1E4A">
        <w:t xml:space="preserve"> odnośnik</w:t>
      </w:r>
      <w:r w:rsidR="007A1E99">
        <w:t xml:space="preserve"> </w:t>
      </w:r>
      <w:r>
        <w:t>„</w:t>
      </w:r>
      <w:hyperlink r:id="rId45" w:history="1">
        <w:r w:rsidR="007A1E99" w:rsidRPr="00EB01EC">
          <w:rPr>
            <w:rStyle w:val="Hipercze"/>
            <w:color w:val="0563C1"/>
          </w:rPr>
          <w:t>Odzyskaj dostęp do systemu</w:t>
        </w:r>
      </w:hyperlink>
      <w:r>
        <w:t>”</w:t>
      </w:r>
      <w:r w:rsidR="0046429C">
        <w:t>,</w:t>
      </w:r>
    </w:p>
    <w:p w14:paraId="765A5873" w14:textId="773D830C" w:rsidR="00867AE2" w:rsidRDefault="00EE7F56" w:rsidP="00867AE2">
      <w:pPr>
        <w:pStyle w:val="NormFdost"/>
        <w:numPr>
          <w:ilvl w:val="0"/>
          <w:numId w:val="34"/>
        </w:numPr>
        <w:spacing w:after="120"/>
      </w:pPr>
      <w:r>
        <w:t>wpisać</w:t>
      </w:r>
      <w:r w:rsidR="007A1E99" w:rsidRPr="009C1E4A">
        <w:t xml:space="preserve"> adres e</w:t>
      </w:r>
      <w:r w:rsidR="00043A1B">
        <w:t>-</w:t>
      </w:r>
      <w:r w:rsidR="007A1E99" w:rsidRPr="009C1E4A">
        <w:t>mail podany w profilu użytkownika oraz numer identyfikacyjny REGON, a następnie wci</w:t>
      </w:r>
      <w:r w:rsidR="0046429C">
        <w:t>snąć</w:t>
      </w:r>
      <w:r w:rsidR="007A1E99" w:rsidRPr="009C1E4A">
        <w:t xml:space="preserve"> przycisk „</w:t>
      </w:r>
      <w:r w:rsidR="007A1E99" w:rsidRPr="00EB01EC">
        <w:rPr>
          <w:b/>
          <w:bCs/>
        </w:rPr>
        <w:t>Wyślij link</w:t>
      </w:r>
      <w:r w:rsidR="007A1E99" w:rsidRPr="009C1E4A">
        <w:t>”</w:t>
      </w:r>
      <w:r w:rsidR="0046429C">
        <w:t>,</w:t>
      </w:r>
      <w:r w:rsidR="007A1E99" w:rsidRPr="009C1E4A">
        <w:t xml:space="preserve"> </w:t>
      </w:r>
    </w:p>
    <w:p w14:paraId="684247B4" w14:textId="6DE10C38" w:rsidR="0046429C" w:rsidRPr="009C1E4A" w:rsidRDefault="0046429C" w:rsidP="00867AE2">
      <w:pPr>
        <w:pStyle w:val="NormFdost"/>
        <w:numPr>
          <w:ilvl w:val="0"/>
          <w:numId w:val="34"/>
        </w:numPr>
        <w:spacing w:after="120"/>
      </w:pPr>
      <w:r>
        <w:t>o</w:t>
      </w:r>
      <w:r w:rsidR="007A1E99" w:rsidRPr="009C1E4A">
        <w:t>tw</w:t>
      </w:r>
      <w:r>
        <w:t>orzyć</w:t>
      </w:r>
      <w:r w:rsidR="007A1E99" w:rsidRPr="009C1E4A">
        <w:t xml:space="preserve"> otrzymaną wiadomość e</w:t>
      </w:r>
      <w:r w:rsidR="00172740">
        <w:t>-</w:t>
      </w:r>
      <w:r w:rsidR="007A1E99" w:rsidRPr="009C1E4A">
        <w:t>mail i klikn</w:t>
      </w:r>
      <w:r>
        <w:t>ąć</w:t>
      </w:r>
      <w:r w:rsidR="007A1E99" w:rsidRPr="009C1E4A">
        <w:t xml:space="preserve"> w link, który otworzy stronę umożliwiającą zresetowanie hasła</w:t>
      </w:r>
      <w:r>
        <w:t>,</w:t>
      </w:r>
    </w:p>
    <w:p w14:paraId="18A4D4E2" w14:textId="22824EF5" w:rsidR="0046429C" w:rsidRPr="009C1E4A" w:rsidRDefault="0046429C" w:rsidP="00EB01EC">
      <w:pPr>
        <w:pStyle w:val="NormFdost"/>
        <w:numPr>
          <w:ilvl w:val="0"/>
          <w:numId w:val="34"/>
        </w:numPr>
        <w:spacing w:after="120"/>
      </w:pPr>
      <w:r>
        <w:t>w</w:t>
      </w:r>
      <w:r w:rsidR="007A1E99" w:rsidRPr="009C1E4A">
        <w:t>ci</w:t>
      </w:r>
      <w:r>
        <w:t>snąć</w:t>
      </w:r>
      <w:r w:rsidR="007A1E99" w:rsidRPr="009C1E4A">
        <w:t xml:space="preserve"> przycisk „</w:t>
      </w:r>
      <w:r w:rsidR="007A1E99" w:rsidRPr="000045AE">
        <w:rPr>
          <w:b/>
          <w:bCs/>
        </w:rPr>
        <w:t>Pobierz kod SMS</w:t>
      </w:r>
      <w:r w:rsidR="007A1E99" w:rsidRPr="009C1E4A">
        <w:t>” i sprawd</w:t>
      </w:r>
      <w:r>
        <w:t>zić</w:t>
      </w:r>
      <w:r w:rsidR="007A1E99" w:rsidRPr="009C1E4A">
        <w:t xml:space="preserve"> </w:t>
      </w:r>
      <w:r w:rsidR="00295BF7">
        <w:t>otrzymany</w:t>
      </w:r>
      <w:r w:rsidR="007A1E99" w:rsidRPr="009C1E4A">
        <w:t xml:space="preserve"> od nadawcy „stat.gov.pl” SMS z kodem weryfikacyjnym</w:t>
      </w:r>
      <w:r>
        <w:t>.</w:t>
      </w:r>
    </w:p>
    <w:p w14:paraId="0CE068A6" w14:textId="1B20FEF9" w:rsidR="0046429C" w:rsidRPr="009C1E4A" w:rsidRDefault="0046429C" w:rsidP="00EB01EC">
      <w:pPr>
        <w:pStyle w:val="NormFdost"/>
        <w:numPr>
          <w:ilvl w:val="0"/>
          <w:numId w:val="34"/>
        </w:numPr>
        <w:spacing w:after="120"/>
      </w:pPr>
      <w:r>
        <w:t>w</w:t>
      </w:r>
      <w:r w:rsidR="007A1E99" w:rsidRPr="009C1E4A">
        <w:t>pis</w:t>
      </w:r>
      <w:r>
        <w:t>ać</w:t>
      </w:r>
      <w:r w:rsidR="007A1E99" w:rsidRPr="009C1E4A">
        <w:t xml:space="preserve"> otrzymany kod i wci</w:t>
      </w:r>
      <w:r>
        <w:t>snąć</w:t>
      </w:r>
      <w:r w:rsidR="007A1E99" w:rsidRPr="009C1E4A">
        <w:t xml:space="preserve"> przycisk „</w:t>
      </w:r>
      <w:r w:rsidR="007A1E99" w:rsidRPr="00EB01EC">
        <w:rPr>
          <w:b/>
          <w:bCs/>
        </w:rPr>
        <w:t>Potwierdź</w:t>
      </w:r>
      <w:r w:rsidR="007A1E99" w:rsidRPr="009C1E4A">
        <w:t>”</w:t>
      </w:r>
      <w:r>
        <w:t>,</w:t>
      </w:r>
    </w:p>
    <w:p w14:paraId="6EE2DCF0" w14:textId="22623E5B" w:rsidR="00295BF7" w:rsidRDefault="0046429C" w:rsidP="00EB01EC">
      <w:pPr>
        <w:pStyle w:val="NormFdost"/>
        <w:numPr>
          <w:ilvl w:val="0"/>
          <w:numId w:val="34"/>
        </w:numPr>
        <w:ind w:left="714" w:hanging="357"/>
      </w:pPr>
      <w:r>
        <w:t>z</w:t>
      </w:r>
      <w:r w:rsidR="007A1E99" w:rsidRPr="009C1E4A">
        <w:t>defini</w:t>
      </w:r>
      <w:r>
        <w:t>ować</w:t>
      </w:r>
      <w:r w:rsidR="007A1E99" w:rsidRPr="009C1E4A">
        <w:t xml:space="preserve"> nowe hasło i wci</w:t>
      </w:r>
      <w:r>
        <w:t>snąć</w:t>
      </w:r>
      <w:r w:rsidR="007A1E99" w:rsidRPr="009C1E4A">
        <w:t xml:space="preserve"> przycisk „</w:t>
      </w:r>
      <w:r w:rsidR="007A1E99" w:rsidRPr="00EB01EC">
        <w:rPr>
          <w:b/>
          <w:bCs/>
        </w:rPr>
        <w:t>Zapisz</w:t>
      </w:r>
      <w:r w:rsidR="007A1E99" w:rsidRPr="009C1E4A">
        <w:t>”</w:t>
      </w:r>
      <w:r w:rsidR="00E209CD">
        <w:t>.</w:t>
      </w:r>
    </w:p>
    <w:p w14:paraId="1574DECB" w14:textId="499697BE" w:rsidR="007A1E99" w:rsidRPr="009C1E4A" w:rsidRDefault="00295BF7" w:rsidP="00EB01EC">
      <w:pPr>
        <w:pStyle w:val="NormFdost"/>
        <w:spacing w:after="120"/>
      </w:pPr>
      <w:r>
        <w:t>Po prawidłowym przeprowadzeniu powyższych czynności użytkownik otrzymuje wi</w:t>
      </w:r>
      <w:r w:rsidR="007A1E99" w:rsidRPr="009C1E4A">
        <w:t>adomość e</w:t>
      </w:r>
      <w:r w:rsidR="00C64802">
        <w:t>-</w:t>
      </w:r>
      <w:r w:rsidR="007A1E99" w:rsidRPr="009C1E4A">
        <w:t>mail z potwierdzeniem resetu hasła do P</w:t>
      </w:r>
      <w:r w:rsidR="0046429C">
        <w:t>ortalu Sprawozdawczego.</w:t>
      </w:r>
    </w:p>
    <w:p w14:paraId="42FF35C3" w14:textId="4679DA07" w:rsidR="007A1E99" w:rsidRPr="009C1E4A" w:rsidRDefault="007A1E99" w:rsidP="007A1E99">
      <w:pPr>
        <w:pStyle w:val="NormFdost"/>
      </w:pPr>
      <w:r w:rsidRPr="009C1E4A">
        <w:lastRenderedPageBreak/>
        <w:t>Hasło dostępowe OSS może być również zdefiniowane przez OZS, który zarządza uprawnieniami oraz danymi do logowania wszystkich użytkowników P</w:t>
      </w:r>
      <w:r w:rsidR="00BF1246">
        <w:t>ortalu Sprawozdawczego</w:t>
      </w:r>
      <w:r w:rsidRPr="009C1E4A">
        <w:t xml:space="preserve"> </w:t>
      </w:r>
      <w:r w:rsidR="004B5234">
        <w:t>podmiotu</w:t>
      </w:r>
      <w:r w:rsidRPr="009C1E4A">
        <w:t>.</w:t>
      </w:r>
    </w:p>
    <w:p w14:paraId="68156E8D" w14:textId="5E9FC2FD" w:rsidR="00AD6002" w:rsidRPr="00BF1246" w:rsidRDefault="007A1E99" w:rsidP="00AD6002">
      <w:pPr>
        <w:pStyle w:val="NormFdost"/>
      </w:pPr>
      <w:r w:rsidRPr="009C1E4A">
        <w:t xml:space="preserve">W przypadku problemu z odzyskaniem dostępu do Portalu Sprawozdawczego, </w:t>
      </w:r>
      <w:r w:rsidR="00BF1246">
        <w:t>prosimy o kontakt</w:t>
      </w:r>
      <w:r w:rsidRPr="009C1E4A">
        <w:t xml:space="preserve"> z administratorem technicznym ze swojego województwa:</w:t>
      </w:r>
      <w:r>
        <w:t xml:space="preserve"> </w:t>
      </w:r>
      <w:hyperlink r:id="rId46" w:history="1">
        <w:r w:rsidRPr="00593EC2">
          <w:rPr>
            <w:rStyle w:val="Hipercze"/>
          </w:rPr>
          <w:t>https://form.stat.gov.pl/formularze/przewodnik/kontakt/kontakt-ps.htm</w:t>
        </w:r>
      </w:hyperlink>
      <w:r>
        <w:t xml:space="preserve"> </w:t>
      </w:r>
      <w:r w:rsidR="004B5234">
        <w:t xml:space="preserve">lub </w:t>
      </w:r>
      <w:r w:rsidR="00595998">
        <w:t xml:space="preserve">z </w:t>
      </w:r>
      <w:r w:rsidRPr="009C1E4A">
        <w:t>naszą Infolini</w:t>
      </w:r>
      <w:r w:rsidR="00BF1246">
        <w:t>ą</w:t>
      </w:r>
      <w:r w:rsidRPr="009C1E4A">
        <w:t xml:space="preserve"> tel. +48 22 279 99 99</w:t>
      </w:r>
    </w:p>
    <w:p w14:paraId="324D8572" w14:textId="51559A82" w:rsidR="00AD6002" w:rsidRPr="00845F90" w:rsidRDefault="00AD6002" w:rsidP="00AD6002">
      <w:pPr>
        <w:pStyle w:val="Nag2Fdost"/>
        <w:numPr>
          <w:ilvl w:val="0"/>
          <w:numId w:val="26"/>
        </w:numPr>
      </w:pPr>
      <w:bookmarkStart w:id="33" w:name="_Toc91749058"/>
      <w:r>
        <w:t>Nie mogę się zalogować – co zrobić?</w:t>
      </w:r>
      <w:bookmarkEnd w:id="33"/>
    </w:p>
    <w:p w14:paraId="46A01ECF" w14:textId="398253FF" w:rsidR="00AD6002" w:rsidRDefault="00AD6002" w:rsidP="00AD6002">
      <w:pPr>
        <w:pStyle w:val="NormFdost"/>
      </w:pPr>
      <w:r w:rsidRPr="00AD6002">
        <w:t>W takiej sytuacji można wysłać do Administratora Portalu w urzędzie właściwym terytorialnie wiadomość z informacją o problemie podając dane firmy oraz nazwisko OZS (</w:t>
      </w:r>
      <w:hyperlink r:id="rId47" w:history="1">
        <w:r w:rsidRPr="00AD6002">
          <w:rPr>
            <w:rStyle w:val="Hipercze"/>
          </w:rPr>
          <w:t>adresy e-mail administratorów</w:t>
        </w:r>
      </w:hyperlink>
      <w:r w:rsidRPr="00AD6002">
        <w:t xml:space="preserve"> można znaleźć na stronie internetowej</w:t>
      </w:r>
      <w:r w:rsidR="007714A0">
        <w:t xml:space="preserve"> GUS</w:t>
      </w:r>
      <w:r w:rsidRPr="00AD6002">
        <w:t>). Można również zadzwonić na numer Infolinii Statystycznej: 22</w:t>
      </w:r>
      <w:r w:rsidR="003D7C93">
        <w:t> </w:t>
      </w:r>
      <w:r w:rsidRPr="00AD6002">
        <w:t>279</w:t>
      </w:r>
      <w:r w:rsidR="003D7C93">
        <w:t> </w:t>
      </w:r>
      <w:r w:rsidRPr="00AD6002">
        <w:t>99 99. W obu przypadkach Administrator Portalu wyjaśni sprawę, udzielając niezbędnego wsparcia, a w razie potrzeby wygeneruje i przekaże na adres mailowy OZS nowe dane uwierzytelniające.</w:t>
      </w:r>
    </w:p>
    <w:p w14:paraId="4B751480" w14:textId="03203BF2" w:rsidR="00AD6002" w:rsidRPr="00845F90" w:rsidRDefault="00AD6002" w:rsidP="00606A5B">
      <w:pPr>
        <w:pStyle w:val="Nag2Fdost"/>
        <w:numPr>
          <w:ilvl w:val="0"/>
          <w:numId w:val="26"/>
        </w:numPr>
        <w:ind w:left="493" w:hanging="493"/>
      </w:pPr>
      <w:bookmarkStart w:id="34" w:name="_Toc91749059"/>
      <w:r>
        <w:t>Przy próbie otworzenia sprawozdania pojawia się komunikat o</w:t>
      </w:r>
      <w:r w:rsidR="003D7C93">
        <w:t> </w:t>
      </w:r>
      <w:r>
        <w:t>blokowanych okienkach – co zrobić?</w:t>
      </w:r>
      <w:bookmarkEnd w:id="34"/>
    </w:p>
    <w:p w14:paraId="31B01728" w14:textId="37799E60" w:rsidR="00AD6002" w:rsidRDefault="00AD6002" w:rsidP="00AD6002">
      <w:pPr>
        <w:pStyle w:val="NormFdost"/>
      </w:pPr>
      <w:r w:rsidRPr="00AD6002">
        <w:t xml:space="preserve">W każdej przeglądarce inaczej odblokowuje się okienka. Szczegółowo jest to opisane w </w:t>
      </w:r>
      <w:r w:rsidR="00DE38FE">
        <w:t>„</w:t>
      </w:r>
      <w:r w:rsidRPr="00AD6002">
        <w:rPr>
          <w:b/>
        </w:rPr>
        <w:t>Przewodniku po sprawozdawczości elektronicznej</w:t>
      </w:r>
      <w:r w:rsidR="00DE38FE">
        <w:rPr>
          <w:b/>
        </w:rPr>
        <w:t>”</w:t>
      </w:r>
      <w:r w:rsidRPr="00AD6002">
        <w:t xml:space="preserve"> dla przeglądarek Internet Explorer i Mozilla </w:t>
      </w:r>
      <w:proofErr w:type="spellStart"/>
      <w:r w:rsidRPr="00AD6002">
        <w:t>Firefox</w:t>
      </w:r>
      <w:proofErr w:type="spellEnd"/>
      <w:r w:rsidRPr="00AD6002">
        <w:t>. W przypadku przeglądarki Chrome na ekranie pojawia się czerwona gwiazdka pod którą ukryta jest informacja o blokowanych okienkach. W razie trudności z samodzielnym rozwiązaniem problemu, zachęcamy do kontaktu z Infolinią Statystyczną - 22 279 99 99.</w:t>
      </w:r>
    </w:p>
    <w:p w14:paraId="33B23D00" w14:textId="51E1A6FA" w:rsidR="00AD6002" w:rsidRPr="00845F90" w:rsidRDefault="00AD6002" w:rsidP="00606A5B">
      <w:pPr>
        <w:pStyle w:val="Nag2Fdost"/>
        <w:numPr>
          <w:ilvl w:val="0"/>
          <w:numId w:val="26"/>
        </w:numPr>
        <w:ind w:left="493" w:hanging="493"/>
      </w:pPr>
      <w:bookmarkStart w:id="35" w:name="_Toc91749060"/>
      <w:r>
        <w:lastRenderedPageBreak/>
        <w:t>Gdzie znaleźć sprawozdania z poprzednich lat?</w:t>
      </w:r>
      <w:bookmarkEnd w:id="35"/>
    </w:p>
    <w:p w14:paraId="768F7835" w14:textId="0A18A894" w:rsidR="00AD6002" w:rsidRPr="00DE38FE" w:rsidRDefault="00AD6002" w:rsidP="00AD6002">
      <w:pPr>
        <w:pStyle w:val="NormFdost"/>
      </w:pPr>
      <w:r w:rsidRPr="00AD6002">
        <w:t xml:space="preserve">Sprawozdania składane w poprzednich latach są dostępne w Portalu Sprawozdawczym. Po zalogowaniu się na swoje konto i przejściu na ekran </w:t>
      </w:r>
      <w:r w:rsidR="00DE38FE" w:rsidRPr="00DE38FE">
        <w:t>sp</w:t>
      </w:r>
      <w:r w:rsidRPr="00DE38FE">
        <w:t xml:space="preserve">rawozdawcy należy uruchomić zakładkę </w:t>
      </w:r>
      <w:r w:rsidR="00DE38FE" w:rsidRPr="00DE38FE">
        <w:t>„</w:t>
      </w:r>
      <w:r w:rsidRPr="00DE38FE">
        <w:rPr>
          <w:b/>
        </w:rPr>
        <w:t>Badania Archiwalne</w:t>
      </w:r>
      <w:r w:rsidR="00DE38FE" w:rsidRPr="00DE38FE">
        <w:rPr>
          <w:b/>
        </w:rPr>
        <w:t>”</w:t>
      </w:r>
      <w:r w:rsidRPr="00DE38FE">
        <w:t>.</w:t>
      </w:r>
    </w:p>
    <w:p w14:paraId="043A0A21" w14:textId="563BA288" w:rsidR="00AD6002" w:rsidRPr="00845F90" w:rsidRDefault="00AD6002" w:rsidP="00606A5B">
      <w:pPr>
        <w:pStyle w:val="Nag2Fdost"/>
        <w:numPr>
          <w:ilvl w:val="0"/>
          <w:numId w:val="26"/>
        </w:numPr>
        <w:ind w:left="493" w:hanging="493"/>
      </w:pPr>
      <w:bookmarkStart w:id="36" w:name="_Toc91749061"/>
      <w:r>
        <w:t>Jak założyć konto dla dodatkowego użytkownika?</w:t>
      </w:r>
      <w:bookmarkEnd w:id="36"/>
    </w:p>
    <w:p w14:paraId="3EAAE0AE" w14:textId="17E5197C" w:rsidR="00AD6002" w:rsidRDefault="00AD6002" w:rsidP="00AD6002">
      <w:pPr>
        <w:pStyle w:val="NormFdost"/>
      </w:pPr>
      <w:r w:rsidRPr="00AD6002">
        <w:t>Po zalogowaniu się i przejściu na ekran sprawozdawcy należy ur</w:t>
      </w:r>
      <w:r>
        <w:t xml:space="preserve">uchomić zakładkę </w:t>
      </w:r>
      <w:r w:rsidR="00DE38FE" w:rsidRPr="00DE38FE">
        <w:t>„</w:t>
      </w:r>
      <w:r w:rsidRPr="00DE38FE">
        <w:rPr>
          <w:b/>
        </w:rPr>
        <w:t>Użytkownicy</w:t>
      </w:r>
      <w:r w:rsidR="00DE38FE" w:rsidRPr="00DE38FE">
        <w:rPr>
          <w:b/>
        </w:rPr>
        <w:t>”</w:t>
      </w:r>
      <w:r w:rsidRPr="00DE38FE">
        <w:t xml:space="preserve"> i dodać użytkownika za pomocą ikony ze znakiem „+”. Następnie</w:t>
      </w:r>
      <w:r w:rsidRPr="00AD6002">
        <w:t xml:space="preserve"> należy użytkownika połączyć z numerem REGON i badaniami, które będzie obs</w:t>
      </w:r>
      <w:r>
        <w:t xml:space="preserve">ługiwał ikoną opisaną </w:t>
      </w:r>
      <w:r w:rsidRPr="00DE38FE">
        <w:t xml:space="preserve">symbolem </w:t>
      </w:r>
      <w:r w:rsidR="0086755F">
        <w:t>„</w:t>
      </w:r>
      <w:r w:rsidRPr="00DE38FE">
        <w:rPr>
          <w:b/>
        </w:rPr>
        <w:t>JS</w:t>
      </w:r>
      <w:r w:rsidR="0086755F">
        <w:rPr>
          <w:b/>
        </w:rPr>
        <w:t>”</w:t>
      </w:r>
      <w:r w:rsidRPr="00DE38FE">
        <w:t>.</w:t>
      </w:r>
    </w:p>
    <w:p w14:paraId="24BFF58F" w14:textId="0A7C91BB" w:rsidR="00AD6002" w:rsidRPr="00845F90" w:rsidRDefault="00AD6002" w:rsidP="00606A5B">
      <w:pPr>
        <w:pStyle w:val="Nag2Fdost"/>
        <w:numPr>
          <w:ilvl w:val="0"/>
          <w:numId w:val="26"/>
        </w:numPr>
        <w:ind w:left="493" w:hanging="493"/>
      </w:pPr>
      <w:bookmarkStart w:id="37" w:name="_Toc91749062"/>
      <w:r>
        <w:t>Jak zmienić dane Osoby Zarządzającej Sprawozd</w:t>
      </w:r>
      <w:r w:rsidR="00F251F7">
        <w:t>awczością</w:t>
      </w:r>
      <w:r w:rsidR="003D7C93">
        <w:t xml:space="preserve"> (OZS)</w:t>
      </w:r>
      <w:r>
        <w:t>?</w:t>
      </w:r>
      <w:bookmarkEnd w:id="37"/>
    </w:p>
    <w:p w14:paraId="288E4330" w14:textId="7AFCBB6C" w:rsidR="00AD6002" w:rsidRDefault="00AD6002" w:rsidP="00AD6002">
      <w:pPr>
        <w:pStyle w:val="NormFdost"/>
      </w:pPr>
      <w:r w:rsidRPr="00380CAC">
        <w:t xml:space="preserve">Jeżeli </w:t>
      </w:r>
      <w:r w:rsidR="00F04A66">
        <w:t>podmiot</w:t>
      </w:r>
      <w:r w:rsidRPr="00380CAC">
        <w:t xml:space="preserve"> dysponuje danymi uwierzytelniającymi poprzedniego OZS, może je zmienić samodzielnie: po zalogowaniu się należy skorzystać z ikony </w:t>
      </w:r>
      <w:r w:rsidR="00DE38FE" w:rsidRPr="00380CAC">
        <w:t>„</w:t>
      </w:r>
      <w:r w:rsidRPr="00380CAC">
        <w:rPr>
          <w:b/>
        </w:rPr>
        <w:t>Profil Użytkownika</w:t>
      </w:r>
      <w:r w:rsidR="00DE38FE" w:rsidRPr="00380CAC">
        <w:rPr>
          <w:b/>
        </w:rPr>
        <w:t>”</w:t>
      </w:r>
      <w:r w:rsidRPr="00380CAC">
        <w:t xml:space="preserve"> (ludzik) i dalej ikona </w:t>
      </w:r>
      <w:r w:rsidR="00DE38FE" w:rsidRPr="00380CAC">
        <w:t>„</w:t>
      </w:r>
      <w:r w:rsidRPr="00380CAC">
        <w:rPr>
          <w:b/>
        </w:rPr>
        <w:t>Modyfikacja danych</w:t>
      </w:r>
      <w:r w:rsidR="00DE38FE" w:rsidRPr="00380CAC">
        <w:rPr>
          <w:b/>
        </w:rPr>
        <w:t>”</w:t>
      </w:r>
      <w:r w:rsidRPr="00380CAC">
        <w:t xml:space="preserve"> (gruby ołówek). Można tu również zmodyfikować hasło wpisując własne (ikona trzy plusiki). Należy również sprawdzić czy adres mailowy oraz numer telefonu do sekretariatu firmy są prawidłowe. Jeżeli nie, należy te dane również zmienić – pod numerem REGON jest ikona </w:t>
      </w:r>
      <w:r w:rsidR="00DE38FE" w:rsidRPr="00380CAC">
        <w:t>„</w:t>
      </w:r>
      <w:r w:rsidRPr="00380CAC">
        <w:rPr>
          <w:b/>
        </w:rPr>
        <w:t>Modyfikacja danych jednostki</w:t>
      </w:r>
      <w:r w:rsidR="00DE38FE" w:rsidRPr="00380CAC">
        <w:rPr>
          <w:b/>
        </w:rPr>
        <w:t>”</w:t>
      </w:r>
      <w:r w:rsidRPr="00380CAC">
        <w:t xml:space="preserve"> (gruby ołówek).</w:t>
      </w:r>
    </w:p>
    <w:p w14:paraId="1DDCC178" w14:textId="19F4D051" w:rsidR="00380CAC" w:rsidRPr="00380CAC" w:rsidRDefault="00380CAC" w:rsidP="00AD6002">
      <w:pPr>
        <w:pStyle w:val="NormFdost"/>
      </w:pPr>
      <w:r>
        <w:t xml:space="preserve">W sytuacji, gdy respondent nie ma możliwości zmiany hasła dostępowego do konta OZS (np. z powodu zakończenia współpracy z osobą, która do tej pory pełniła tę rolę), należy skontaktować się z administratorem technicznym ze swojego województwa: </w:t>
      </w:r>
      <w:hyperlink r:id="rId48" w:history="1">
        <w:r w:rsidRPr="009C1E4A">
          <w:rPr>
            <w:rStyle w:val="Hipercze"/>
          </w:rPr>
          <w:t>https://form.stat.gov.pl/formularze/przewodnik/kontakt/kontakt-ps.htm</w:t>
        </w:r>
      </w:hyperlink>
      <w:r>
        <w:t xml:space="preserve"> </w:t>
      </w:r>
      <w:r w:rsidR="00DD12F0">
        <w:t>Administrator w urzędzie statystycznym</w:t>
      </w:r>
      <w:r>
        <w:t xml:space="preserve"> wyłącz</w:t>
      </w:r>
      <w:r w:rsidR="00DD12F0">
        <w:t>y</w:t>
      </w:r>
      <w:r>
        <w:t xml:space="preserve"> dostęp do Portalu Sprawozdawczego dotychczasowemu OZS oraz </w:t>
      </w:r>
      <w:r w:rsidR="00DD12F0">
        <w:t>uruchomi</w:t>
      </w:r>
      <w:r>
        <w:t xml:space="preserve"> procedur</w:t>
      </w:r>
      <w:r w:rsidR="00DD12F0">
        <w:t>ę</w:t>
      </w:r>
      <w:r>
        <w:t xml:space="preserve"> </w:t>
      </w:r>
      <w:r w:rsidR="00DD12F0">
        <w:t>nadania</w:t>
      </w:r>
      <w:r>
        <w:t xml:space="preserve"> dostępu osobie wyznaczonej przez </w:t>
      </w:r>
      <w:r w:rsidR="000411CA">
        <w:t>podmiot</w:t>
      </w:r>
      <w:r>
        <w:t>.</w:t>
      </w:r>
    </w:p>
    <w:p w14:paraId="1E474FA8" w14:textId="58FE9A4F" w:rsidR="00AD6002" w:rsidRPr="00845F90" w:rsidRDefault="00AD6002" w:rsidP="007A1E99">
      <w:pPr>
        <w:pStyle w:val="Nag2Fdost"/>
        <w:numPr>
          <w:ilvl w:val="0"/>
          <w:numId w:val="26"/>
        </w:numPr>
        <w:ind w:left="493" w:hanging="493"/>
      </w:pPr>
      <w:bookmarkStart w:id="38" w:name="_Toc91749063"/>
      <w:r>
        <w:lastRenderedPageBreak/>
        <w:t>Jak zmienić dane Osoby Sporządzającej Sprawozdanie</w:t>
      </w:r>
      <w:r w:rsidR="003D7C93">
        <w:t xml:space="preserve"> (OSS)</w:t>
      </w:r>
      <w:r>
        <w:t>?</w:t>
      </w:r>
      <w:bookmarkEnd w:id="38"/>
    </w:p>
    <w:p w14:paraId="5524ED71" w14:textId="34DD1771" w:rsidR="00AD6002" w:rsidRPr="00DE38FE" w:rsidRDefault="00AD6002" w:rsidP="00AD6002">
      <w:pPr>
        <w:pStyle w:val="NormFdost"/>
      </w:pPr>
      <w:r w:rsidRPr="00AD6002">
        <w:t xml:space="preserve">Zmiana danych użytkownika, dodanie nowego lub usunięcie istniejącego OSS bądź zdjęcie aktywności w przypadku dłuższej nieobecności użytkownika dokonywane jest przez Osobę Zarządzającą Sprawozdawczością (OZS) w podmiocie sprawozdawczym. Po zalogowaniu się do Portalu Sprawozdawczego i przejściu na ekran sprawozdawcy należy </w:t>
      </w:r>
      <w:r>
        <w:t xml:space="preserve">uruchomić </w:t>
      </w:r>
      <w:r w:rsidRPr="00DE38FE">
        <w:t xml:space="preserve">zakładkę </w:t>
      </w:r>
      <w:r w:rsidR="00DE38FE" w:rsidRPr="00DE38FE">
        <w:t>„</w:t>
      </w:r>
      <w:r w:rsidRPr="00DE38FE">
        <w:rPr>
          <w:b/>
        </w:rPr>
        <w:t>Użytkownicy</w:t>
      </w:r>
      <w:r w:rsidR="00DE38FE" w:rsidRPr="00DE38FE">
        <w:rPr>
          <w:b/>
        </w:rPr>
        <w:t>”</w:t>
      </w:r>
      <w:r w:rsidRPr="00DE38FE">
        <w:t>.</w:t>
      </w:r>
    </w:p>
    <w:p w14:paraId="6CE10AC5" w14:textId="135337F1" w:rsidR="00AD6002" w:rsidRPr="00845F90" w:rsidRDefault="00AD6002" w:rsidP="00606A5B">
      <w:pPr>
        <w:pStyle w:val="Nag2Fdost"/>
        <w:numPr>
          <w:ilvl w:val="0"/>
          <w:numId w:val="26"/>
        </w:numPr>
        <w:ind w:left="493" w:hanging="493"/>
      </w:pPr>
      <w:bookmarkStart w:id="39" w:name="_Toc91749064"/>
      <w:r>
        <w:t>W jaki sposób skontaktować się z osobą merytorycznie odpowiedzialną za sprawozdanie w urzędzie statystycznym?</w:t>
      </w:r>
      <w:bookmarkEnd w:id="39"/>
    </w:p>
    <w:p w14:paraId="687F0B4A" w14:textId="5811706D" w:rsidR="00AD6002" w:rsidRDefault="00AD6002" w:rsidP="00AD6002">
      <w:pPr>
        <w:pStyle w:val="NormFdost"/>
      </w:pPr>
      <w:r w:rsidRPr="00AD6002">
        <w:t>Z pracownikiem urzędu statystycznego udzielającym pomocy merytorycznej można skontaktować się:</w:t>
      </w:r>
    </w:p>
    <w:p w14:paraId="46AE59F6" w14:textId="3AB0F94C" w:rsidR="00AD6002" w:rsidRDefault="00AD6002" w:rsidP="007D3FDC">
      <w:pPr>
        <w:pStyle w:val="NormFdost"/>
        <w:numPr>
          <w:ilvl w:val="0"/>
          <w:numId w:val="25"/>
        </w:numPr>
        <w:ind w:left="714" w:hanging="357"/>
        <w:contextualSpacing/>
      </w:pPr>
      <w:r>
        <w:t>telefonicznie (</w:t>
      </w:r>
      <w:hyperlink r:id="rId49" w:history="1">
        <w:r w:rsidRPr="00AD6002">
          <w:rPr>
            <w:rStyle w:val="Hipercze"/>
          </w:rPr>
          <w:t>lista kontaktowa</w:t>
        </w:r>
      </w:hyperlink>
      <w:r>
        <w:t xml:space="preserve"> umieszczona jest na stronie in</w:t>
      </w:r>
      <w:r w:rsidR="007714A0">
        <w:t>ternetowej GUS</w:t>
      </w:r>
      <w:r>
        <w:t>) lub</w:t>
      </w:r>
    </w:p>
    <w:p w14:paraId="3012EDE6" w14:textId="55F3CF22" w:rsidR="00AD6002" w:rsidRDefault="00AD6002" w:rsidP="009D7C01">
      <w:pPr>
        <w:pStyle w:val="NormFdost"/>
        <w:numPr>
          <w:ilvl w:val="0"/>
          <w:numId w:val="25"/>
        </w:numPr>
        <w:ind w:left="714" w:hanging="357"/>
      </w:pPr>
      <w:r>
        <w:t>korzystając z interfejsu poczty wewnętrznej Portalu Sprawozdawczego. Jest to bardzo wygodny kanał komunikacji - wiadomość kierowana jest bezpośrednio do konkretnego statystyka odpowiedzialnego za obsługę sprawozdania dzięki czemu sprawozdawca nie traci czasu na znalezienie jego danych.</w:t>
      </w:r>
    </w:p>
    <w:p w14:paraId="0B5E864A" w14:textId="7EAC41A2" w:rsidR="00AD6002" w:rsidRDefault="00AD6002" w:rsidP="00AD6002">
      <w:pPr>
        <w:pStyle w:val="NormFdost"/>
      </w:pPr>
      <w:r w:rsidRPr="00AD6002">
        <w:t>W przypadku trudności z odnalezieniem osoby zajmującej się określonym sprawozdaniem można skontaktować się z Infolinią Statystyczną: 22 279 99 99, gdzie uzyska się wszelkie niezbędne informacje.</w:t>
      </w:r>
    </w:p>
    <w:p w14:paraId="6C24427A" w14:textId="6C403202" w:rsidR="00AD6002" w:rsidRPr="00845F90" w:rsidRDefault="00AD6002" w:rsidP="00606A5B">
      <w:pPr>
        <w:pStyle w:val="Nag2Fdost"/>
        <w:numPr>
          <w:ilvl w:val="0"/>
          <w:numId w:val="26"/>
        </w:numPr>
        <w:ind w:left="493" w:hanging="493"/>
      </w:pPr>
      <w:bookmarkStart w:id="40" w:name="_Toc91749065"/>
      <w:r>
        <w:t>W jaki sposób zmienić dane teleadresowe podmiotu w Portalu Sprawozdawczym?</w:t>
      </w:r>
      <w:bookmarkEnd w:id="40"/>
    </w:p>
    <w:p w14:paraId="315EE0FC" w14:textId="4AAFF6BD" w:rsidR="00AD6002" w:rsidRDefault="00000000" w:rsidP="00AD6002">
      <w:pPr>
        <w:pStyle w:val="NormFdost"/>
      </w:pPr>
      <w:hyperlink r:id="rId50" w:history="1">
        <w:r w:rsidR="00AD6002" w:rsidRPr="00AD6002">
          <w:rPr>
            <w:rStyle w:val="Hipercze"/>
          </w:rPr>
          <w:t>Szczegółowy opis postępowania</w:t>
        </w:r>
      </w:hyperlink>
      <w:r w:rsidR="00AD6002" w:rsidRPr="00AD6002">
        <w:t xml:space="preserve"> w przypadku zmian cech identyfikacyjnych przedsiębiorstwa, placówki oświatowej lub osób fizycznych prowadzących działalność umieszczony jest </w:t>
      </w:r>
      <w:r w:rsidR="00AD6002">
        <w:t>na stronie internetowej urzędu statystycznego</w:t>
      </w:r>
      <w:r w:rsidR="00AD6002" w:rsidRPr="00AD6002">
        <w:t xml:space="preserve">. </w:t>
      </w:r>
      <w:r w:rsidR="00AD6002" w:rsidRPr="00AD6002">
        <w:lastRenderedPageBreak/>
        <w:t>W</w:t>
      </w:r>
      <w:r w:rsidR="003D7C93">
        <w:t> </w:t>
      </w:r>
      <w:r w:rsidR="00AD6002" w:rsidRPr="00AD6002">
        <w:t>Portalu Sprawozdawczym zmiana zostanie dokonana automatycznie w czasie do</w:t>
      </w:r>
      <w:r w:rsidR="003D7C93">
        <w:t> </w:t>
      </w:r>
      <w:r w:rsidR="00AD6002" w:rsidRPr="00AD6002">
        <w:t>dwóch miesięcy od jej wprowadzenia w rejestrze REGON.</w:t>
      </w:r>
    </w:p>
    <w:p w14:paraId="01FC815F" w14:textId="6F278D44" w:rsidR="00AD6002" w:rsidRPr="00845F90" w:rsidRDefault="00AD6002" w:rsidP="00606A5B">
      <w:pPr>
        <w:pStyle w:val="Nag2Fdost"/>
        <w:numPr>
          <w:ilvl w:val="0"/>
          <w:numId w:val="26"/>
        </w:numPr>
        <w:ind w:left="493" w:hanging="493"/>
      </w:pPr>
      <w:bookmarkStart w:id="41" w:name="_Toc91749066"/>
      <w:r>
        <w:t xml:space="preserve">Jak sporządzić sprawozdanie w przypadku zmian organizacyjnych </w:t>
      </w:r>
      <w:r w:rsidR="00606A5B">
        <w:br/>
      </w:r>
      <w:r>
        <w:t>w podmiocie?</w:t>
      </w:r>
      <w:bookmarkEnd w:id="41"/>
    </w:p>
    <w:p w14:paraId="5538D760" w14:textId="3EB28D54" w:rsidR="00AD6002" w:rsidRDefault="00AD6002" w:rsidP="00AD6002">
      <w:pPr>
        <w:pStyle w:val="NormFdost"/>
      </w:pPr>
      <w:r w:rsidRPr="00AD6002">
        <w:t>Sposób sporządzenia sprawozdania jest uzależniony w dużym stopniu od tego, jaka zmiana organizacyjna w danym podmiocie wystąpiła i od aktualnego stanu podmiotu:</w:t>
      </w:r>
    </w:p>
    <w:p w14:paraId="709AFD79" w14:textId="2DB7A1F3" w:rsidR="001B0CDA" w:rsidRDefault="00AD6002" w:rsidP="005634D8">
      <w:pPr>
        <w:pStyle w:val="NormFdost"/>
        <w:numPr>
          <w:ilvl w:val="0"/>
          <w:numId w:val="25"/>
        </w:numPr>
        <w:ind w:left="357" w:hanging="357"/>
      </w:pPr>
      <w:r w:rsidRPr="00AD6002">
        <w:rPr>
          <w:b/>
        </w:rPr>
        <w:t>podział podmiotu, powstanie nowego podmiotu —</w:t>
      </w:r>
      <w:r>
        <w:t xml:space="preserve"> jeżeli nowopowstały podmiot zostanie objęty obowiązkiem sprawozdawczym, otrzyma stosowne powiadomienie za pośrednictwem poczty od urzędu prowadzącego badanie. </w:t>
      </w:r>
      <w:r w:rsidR="005634D8">
        <w:br/>
      </w:r>
      <w:r>
        <w:t>W powiadomieniu znajdą się dane uwierzytelniające umożliwiające aktywację konta w Portalu Sprawozdawczym oraz opis procedury aktywacji konta. Jednostka, z której wydzieli się nowy podmiot, kontynuuje realizację obowiązków sprawozdawczych za pośrednictwem swojego dotychczasowego konta.</w:t>
      </w:r>
    </w:p>
    <w:p w14:paraId="76455858" w14:textId="78CCB31A" w:rsidR="00AD6002" w:rsidRDefault="00AD6002" w:rsidP="005634D8">
      <w:pPr>
        <w:pStyle w:val="NormFdost"/>
        <w:numPr>
          <w:ilvl w:val="0"/>
          <w:numId w:val="25"/>
        </w:numPr>
        <w:ind w:left="357" w:hanging="357"/>
      </w:pPr>
      <w:r w:rsidRPr="00AD6002">
        <w:rPr>
          <w:b/>
        </w:rPr>
        <w:t>przejęcie innego podmiotu —</w:t>
      </w:r>
      <w:r>
        <w:t xml:space="preserve"> podmiot przejmowany przekazuje dane dotyczące okresu, w jakim prowadził działalność gospodarczą jako samodzielna jednostka,</w:t>
      </w:r>
      <w:r w:rsidRPr="00AD6002">
        <w:t xml:space="preserve"> </w:t>
      </w:r>
      <w:r>
        <w:t>za pośrednictwem swojego dotychczasowego konta w</w:t>
      </w:r>
      <w:r w:rsidR="003D7C93">
        <w:t> </w:t>
      </w:r>
      <w:r>
        <w:t xml:space="preserve">Portalu Sprawozdawczym. Po połączeniu, wskutek likwidacji, jednostka ta automatycznie przestanie być obejmowana nowymi obowiązkami sprawozdawczymi, a konto </w:t>
      </w:r>
      <w:r w:rsidR="005634D8">
        <w:br/>
      </w:r>
      <w:r>
        <w:t>w Portalu zachowa tylko dla celów archiwalnych.</w:t>
      </w:r>
    </w:p>
    <w:p w14:paraId="74CCCDD8" w14:textId="5FFFE5C1" w:rsidR="00AD6002" w:rsidRDefault="00AD6002" w:rsidP="005634D8">
      <w:pPr>
        <w:pStyle w:val="NormFdost"/>
        <w:numPr>
          <w:ilvl w:val="0"/>
          <w:numId w:val="25"/>
        </w:numPr>
        <w:ind w:left="357" w:hanging="357"/>
      </w:pPr>
      <w:r w:rsidRPr="00AD6002">
        <w:rPr>
          <w:b/>
        </w:rPr>
        <w:t>zaprzestanie działalności gospodarczej (zawieszenie, przejście w stan likwidacji lub upadłości, likwidacja) —</w:t>
      </w:r>
      <w:r>
        <w:t xml:space="preserve"> moment ustania działalności gospodarczej nie jest jednoznaczny ze zdjęciem wcześniej nałożonych obowiązków sprawozdawczych. Podmiot zaprzestający prowadzenia działalności powinien za pośrednictwem swojego dotychczasowego konta w</w:t>
      </w:r>
      <w:r w:rsidR="003D7C93">
        <w:t> </w:t>
      </w:r>
      <w:r>
        <w:t xml:space="preserve">Portalu Sprawozdawczym przekazać dane dotyczące okresu, w którym działalność ta była prowadzona. Organizacja części badań statystycznych przewiduje także uczestnictwo w nich podmiotów nieaktywnych (z niepodjętą działalnością, </w:t>
      </w:r>
      <w:r w:rsidR="005634D8">
        <w:br/>
      </w:r>
      <w:r>
        <w:lastRenderedPageBreak/>
        <w:t>w stanie likwidacji, upadłości, z zawieszoną działalnością). Informacje te są istotne, pozwalają bowiem przedstawić w wynikach prowadzonych badań pełny obraz funkcjonowania podmiotów gospodarki narodowej.</w:t>
      </w:r>
    </w:p>
    <w:p w14:paraId="785C4165" w14:textId="623C6DD2" w:rsidR="000B6B53" w:rsidRDefault="001C1B87" w:rsidP="000B6B53">
      <w:pPr>
        <w:pStyle w:val="Nag1Fdost"/>
        <w:pageBreakBefore/>
        <w:numPr>
          <w:ilvl w:val="0"/>
          <w:numId w:val="4"/>
        </w:numPr>
      </w:pPr>
      <w:bookmarkStart w:id="42" w:name="_Toc91749067"/>
      <w:r>
        <w:lastRenderedPageBreak/>
        <w:t>Tajemnica statystyczna</w:t>
      </w:r>
      <w:bookmarkEnd w:id="42"/>
      <w:r w:rsidR="000B6B53" w:rsidRPr="000B6B53">
        <w:t xml:space="preserve"> </w:t>
      </w:r>
    </w:p>
    <w:p w14:paraId="606BCCDD" w14:textId="25D645B6" w:rsidR="001C1B87" w:rsidRDefault="00F64C0C" w:rsidP="000B6B53">
      <w:pPr>
        <w:pStyle w:val="NormFdost"/>
      </w:pPr>
      <w:r>
        <w:rPr>
          <w:noProof/>
          <w:lang w:eastAsia="pl-PL"/>
        </w:rPr>
        <w:drawing>
          <wp:anchor distT="0" distB="0" distL="114300" distR="114300" simplePos="0" relativeHeight="251719680" behindDoc="1" locked="0" layoutInCell="1" allowOverlap="1" wp14:anchorId="7F99FF62" wp14:editId="2B5B6CDA">
            <wp:simplePos x="0" y="0"/>
            <wp:positionH relativeFrom="column">
              <wp:posOffset>3329305</wp:posOffset>
            </wp:positionH>
            <wp:positionV relativeFrom="paragraph">
              <wp:posOffset>644525</wp:posOffset>
            </wp:positionV>
            <wp:extent cx="2358390" cy="1771015"/>
            <wp:effectExtent l="0" t="0" r="3810" b="635"/>
            <wp:wrapTight wrapText="bothSides">
              <wp:wrapPolygon edited="1">
                <wp:start x="-391" y="-7634"/>
                <wp:lineTo x="0" y="24680"/>
                <wp:lineTo x="21600" y="24680"/>
                <wp:lineTo x="21600" y="-7634"/>
                <wp:lineTo x="-391" y="-7634"/>
              </wp:wrapPolygon>
            </wp:wrapTight>
            <wp:docPr id="70" name="Obraz 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Obraz 70">
                      <a:extLst>
                        <a:ext uri="{C183D7F6-B498-43B3-948B-1728B52AA6E4}">
                          <adec:decorative xmlns:adec="http://schemas.microsoft.com/office/drawing/2017/decorative" val="1"/>
                        </a:ext>
                      </a:extLst>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58390" cy="1771015"/>
                    </a:xfrm>
                    <a:prstGeom prst="rect">
                      <a:avLst/>
                    </a:prstGeom>
                    <a:noFill/>
                  </pic:spPr>
                </pic:pic>
              </a:graphicData>
            </a:graphic>
            <wp14:sizeRelH relativeFrom="page">
              <wp14:pctWidth>0</wp14:pctWidth>
            </wp14:sizeRelH>
            <wp14:sizeRelV relativeFrom="page">
              <wp14:pctHeight>0</wp14:pctHeight>
            </wp14:sizeRelV>
          </wp:anchor>
        </w:drawing>
      </w:r>
      <w:r w:rsidR="000B6B53" w:rsidRPr="000B6B53">
        <w:t>Statystyka publiczna jako wiodący element systemu informacyjnego państwa musi opierać się na wzajemnym zaufaniu między służbami statystycznymi a respondentami. Współpracę przy zbieraniu danych statystycznych od respondentów przez służby statystyki publicznej gwarantuje zasada poufności, czyli przestrzegania tajemnicy statystycznej. Tajemnica statystyczna jest uregulowanym prawnie standardem ochrony danych gromadzonych w badaniach statystycznych.</w:t>
      </w:r>
    </w:p>
    <w:p w14:paraId="71E0F5A2" w14:textId="40D3BA2D" w:rsidR="000B6B53" w:rsidRDefault="000B6B53" w:rsidP="000B6B53">
      <w:pPr>
        <w:pStyle w:val="NormFdost"/>
      </w:pPr>
      <w:r w:rsidRPr="000B6B53">
        <w:t xml:space="preserve">Podstawę prawną ochrony danych gromadzonych przez statystykę publiczną stanowi </w:t>
      </w:r>
      <w:r w:rsidR="00507CA6">
        <w:t>„</w:t>
      </w:r>
      <w:r w:rsidRPr="000B6B53">
        <w:t>Ustawa z dnia 29 czerwca 1995 r. o statystyce publicznej</w:t>
      </w:r>
      <w:r w:rsidR="00507CA6">
        <w:t>”</w:t>
      </w:r>
      <w:r w:rsidRPr="000B6B53">
        <w:t>. Definicja tajemnicy statystycznej zawarta jest w zapisach art. 10 oraz art. 38 wymienionej Ustawy.</w:t>
      </w:r>
    </w:p>
    <w:p w14:paraId="5BF8BDAB" w14:textId="6C1AED21" w:rsidR="000B6B53" w:rsidRDefault="000B6B53" w:rsidP="000B6B53">
      <w:pPr>
        <w:pStyle w:val="NormFdost"/>
      </w:pPr>
      <w:r w:rsidRPr="000B6B53">
        <w:rPr>
          <w:noProof/>
          <w:lang w:eastAsia="pl-PL"/>
        </w:rPr>
        <w:drawing>
          <wp:anchor distT="0" distB="0" distL="114300" distR="114300" simplePos="0" relativeHeight="251683840" behindDoc="1" locked="0" layoutInCell="1" allowOverlap="1" wp14:anchorId="20DB4317" wp14:editId="6D6BA023">
            <wp:simplePos x="0" y="0"/>
            <wp:positionH relativeFrom="column">
              <wp:posOffset>-635</wp:posOffset>
            </wp:positionH>
            <wp:positionV relativeFrom="paragraph">
              <wp:posOffset>-3175</wp:posOffset>
            </wp:positionV>
            <wp:extent cx="2217420" cy="2948940"/>
            <wp:effectExtent l="0" t="0" r="0" b="3810"/>
            <wp:wrapTight wrapText="bothSides">
              <wp:wrapPolygon edited="0">
                <wp:start x="0" y="0"/>
                <wp:lineTo x="0" y="21488"/>
                <wp:lineTo x="21340" y="21488"/>
                <wp:lineTo x="21340" y="0"/>
                <wp:lineTo x="0" y="0"/>
              </wp:wrapPolygon>
            </wp:wrapTight>
            <wp:docPr id="26" name="Obraz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az 26">
                      <a:extLst>
                        <a:ext uri="{C183D7F6-B498-43B3-948B-1728B52AA6E4}">
                          <adec:decorative xmlns:adec="http://schemas.microsoft.com/office/drawing/2017/decorative" val="1"/>
                        </a:ext>
                      </a:extLs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17420" cy="294894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Art. 10 brzmi następująco: </w:t>
      </w:r>
      <w:r w:rsidRPr="00AD153F">
        <w:rPr>
          <w:b/>
        </w:rPr>
        <w:t>„Dane jednostkowe identyfikowalne zebrane w</w:t>
      </w:r>
      <w:r w:rsidR="00C333DE" w:rsidRPr="00AD153F">
        <w:rPr>
          <w:b/>
        </w:rPr>
        <w:t> </w:t>
      </w:r>
      <w:r w:rsidRPr="00AD153F">
        <w:rPr>
          <w:b/>
        </w:rPr>
        <w:t>badaniach statystycznych podlegają bezwzględnej ochronie. Dane te mogą być wykorzystywane wyłącznie do opracowań, zestawień i analiz statystycznych oraz do tworzenia przez Prezesa Głównego Urzędu Statystycznego operatu do badań statystycznych; udostępnianie lub wykorzystywanie tych danych dla innych niż podane w ustawie celów jest zabronione (tajemnica statystyczna).”</w:t>
      </w:r>
    </w:p>
    <w:p w14:paraId="14FCED51" w14:textId="2E54B78D" w:rsidR="000B6B53" w:rsidRDefault="000B6B53" w:rsidP="000B6B53">
      <w:pPr>
        <w:pStyle w:val="NormFdost"/>
      </w:pPr>
      <w:r>
        <w:t xml:space="preserve">Art. 38 ust. 2 natomiast mówi o tym, że: </w:t>
      </w:r>
      <w:r w:rsidRPr="00AD153F">
        <w:rPr>
          <w:b/>
        </w:rPr>
        <w:t xml:space="preserve">„Nie mogą być publikowane ani udostępniane uzyskane w badaniach statystycznych dane statystyczne </w:t>
      </w:r>
      <w:r w:rsidRPr="00AD153F">
        <w:rPr>
          <w:b/>
        </w:rPr>
        <w:lastRenderedPageBreak/>
        <w:t>możliwe do powiązania i zidentyfikowania z konkretną osobą fizyczną oraz informacje i dane statystyczne charakteryzujące wyniki ekonomiczno-finansowe podmiotów gospodarki narodowej prowadzących działalność gospodarczą, jeżeli na daną agregację składa się mniej niż trzy podmioty lub udział jednego podmiotu w określonym zestawieniu jest większy niż trzy czwarte całości.”</w:t>
      </w:r>
      <w:r w:rsidRPr="00AD153F">
        <w:t xml:space="preserve"> </w:t>
      </w:r>
      <w:r>
        <w:t>Publikowanie wyżej wymienionych danych jest możliwe jedynie w</w:t>
      </w:r>
      <w:r w:rsidR="00C333DE">
        <w:t> </w:t>
      </w:r>
      <w:r>
        <w:t>przypadku gdy osoba upoważniona do reprezentowania danego podmiotu wyraziła zgodę na ich upublicznianie.</w:t>
      </w:r>
    </w:p>
    <w:p w14:paraId="0141303A" w14:textId="77777777" w:rsidR="000B6B53" w:rsidRDefault="000B6B53" w:rsidP="000B6B53">
      <w:pPr>
        <w:pStyle w:val="NormFdost"/>
      </w:pPr>
      <w:r>
        <w:t>Niedopuszczalne jest udostępnianie osobom trzecim identyfikowalnych danych jednostkowych (w tym danych osobowych) oraz ich wykorzystywanie w celach innych, niż wskazane w artykule 10 Ustawy o statystyce publicznej.</w:t>
      </w:r>
    </w:p>
    <w:p w14:paraId="18CCD408" w14:textId="7428CDED" w:rsidR="000B6B53" w:rsidRDefault="000B6B53" w:rsidP="000B6B53">
      <w:pPr>
        <w:pStyle w:val="NormFdost"/>
      </w:pPr>
      <w:r>
        <w:t>Z opiniami, ekspertyzami i wystąpieniami przedstawicieli służb statystycznych w</w:t>
      </w:r>
      <w:r w:rsidR="00C333DE">
        <w:t> </w:t>
      </w:r>
      <w:r>
        <w:t xml:space="preserve">sprawie tajemnicy statystycznej, można zapoznać się pod adresem internetowym </w:t>
      </w:r>
      <w:hyperlink r:id="rId53" w:history="1">
        <w:r w:rsidRPr="000B6B53">
          <w:rPr>
            <w:rStyle w:val="Hipercze"/>
          </w:rPr>
          <w:t>Biuletynu Informacji Publicznej</w:t>
        </w:r>
      </w:hyperlink>
      <w:r>
        <w:t>.</w:t>
      </w:r>
    </w:p>
    <w:p w14:paraId="5AB0DF3A" w14:textId="77777777" w:rsidR="000B6B53" w:rsidRDefault="000B6B53" w:rsidP="000B6B53">
      <w:pPr>
        <w:pStyle w:val="Nag1Fdost"/>
        <w:pageBreakBefore/>
        <w:spacing w:after="2400"/>
      </w:pPr>
      <w:bookmarkStart w:id="43" w:name="_Toc91749068"/>
      <w:r>
        <w:rPr>
          <w:noProof/>
          <w:lang w:eastAsia="pl-PL"/>
        </w:rPr>
        <w:lastRenderedPageBreak/>
        <w:drawing>
          <wp:anchor distT="0" distB="0" distL="114300" distR="114300" simplePos="0" relativeHeight="251685888" behindDoc="1" locked="0" layoutInCell="1" allowOverlap="1" wp14:anchorId="0E695F91" wp14:editId="7B8405E7">
            <wp:simplePos x="0" y="0"/>
            <wp:positionH relativeFrom="margin">
              <wp:align>right</wp:align>
            </wp:positionH>
            <wp:positionV relativeFrom="paragraph">
              <wp:posOffset>0</wp:posOffset>
            </wp:positionV>
            <wp:extent cx="2402205" cy="1597025"/>
            <wp:effectExtent l="0" t="0" r="0" b="3175"/>
            <wp:wrapTight wrapText="bothSides">
              <wp:wrapPolygon edited="0">
                <wp:start x="0" y="0"/>
                <wp:lineTo x="0" y="21385"/>
                <wp:lineTo x="21412" y="21385"/>
                <wp:lineTo x="21412" y="0"/>
                <wp:lineTo x="0" y="0"/>
              </wp:wrapPolygon>
            </wp:wrapTight>
            <wp:docPr id="27" name="Obraz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a:extLst>
                        <a:ext uri="{C183D7F6-B498-43B3-948B-1728B52AA6E4}">
                          <adec:decorative xmlns:adec="http://schemas.microsoft.com/office/drawing/2017/decorative" val="1"/>
                        </a:ext>
                      </a:extLs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02205" cy="1597025"/>
                    </a:xfrm>
                    <a:prstGeom prst="rect">
                      <a:avLst/>
                    </a:prstGeom>
                    <a:noFill/>
                  </pic:spPr>
                </pic:pic>
              </a:graphicData>
            </a:graphic>
            <wp14:sizeRelH relativeFrom="page">
              <wp14:pctWidth>0</wp14:pctWidth>
            </wp14:sizeRelH>
            <wp14:sizeRelV relativeFrom="page">
              <wp14:pctHeight>0</wp14:pctHeight>
            </wp14:sizeRelV>
          </wp:anchor>
        </w:drawing>
      </w:r>
      <w:r w:rsidRPr="005F0E7E">
        <w:t>Najczęściej zadawane pytania (FAQ):</w:t>
      </w:r>
      <w:bookmarkEnd w:id="43"/>
    </w:p>
    <w:p w14:paraId="4E708CB6" w14:textId="4D62097C" w:rsidR="000B6B53" w:rsidRPr="00845F90" w:rsidRDefault="000B6B53" w:rsidP="00606A5B">
      <w:pPr>
        <w:pStyle w:val="Nag2Fdost"/>
        <w:numPr>
          <w:ilvl w:val="0"/>
          <w:numId w:val="26"/>
        </w:numPr>
        <w:ind w:left="493" w:hanging="493"/>
      </w:pPr>
      <w:bookmarkStart w:id="44" w:name="_Toc91749069"/>
      <w:r>
        <w:t xml:space="preserve">Czy </w:t>
      </w:r>
      <w:r w:rsidRPr="000B6B53">
        <w:t>za nieprzestrzeganie tajemnicy statystycznej służby statystyki publicznej ponoszą odpowiedzialność karną?</w:t>
      </w:r>
      <w:bookmarkEnd w:id="44"/>
    </w:p>
    <w:p w14:paraId="5C153067" w14:textId="61FC0126" w:rsidR="000B6B53" w:rsidRDefault="000B6B53" w:rsidP="000B6B53">
      <w:pPr>
        <w:pStyle w:val="NormFdost"/>
      </w:pPr>
      <w:r w:rsidRPr="000B6B53">
        <w:t xml:space="preserve">Tak. </w:t>
      </w:r>
      <w:r w:rsidR="00507CA6">
        <w:t>„</w:t>
      </w:r>
      <w:r w:rsidRPr="000B6B53">
        <w:t>Ustawa o statystyce publicznej</w:t>
      </w:r>
      <w:r w:rsidR="00507CA6">
        <w:t>”</w:t>
      </w:r>
      <w:r w:rsidRPr="000B6B53">
        <w:t xml:space="preserve"> określa odpowiedzialność karną wobec służb statystycznych za nieprzestrzeganie tajemnicy statystycznej. W zależności od stopnia wykroczenia są to kary pozbawienia wolności, które regulują zapisy art. 54 oraz art. 55.</w:t>
      </w:r>
    </w:p>
    <w:p w14:paraId="54C9B229" w14:textId="20C7FE69" w:rsidR="000B6B53" w:rsidRPr="00845F90" w:rsidRDefault="000B6B53" w:rsidP="00606A5B">
      <w:pPr>
        <w:pStyle w:val="Nag2Fdost"/>
        <w:numPr>
          <w:ilvl w:val="0"/>
          <w:numId w:val="26"/>
        </w:numPr>
        <w:ind w:left="493" w:hanging="493"/>
      </w:pPr>
      <w:bookmarkStart w:id="45" w:name="_Toc91749070"/>
      <w:r>
        <w:t xml:space="preserve">Czy </w:t>
      </w:r>
      <w:r w:rsidRPr="000B6B53">
        <w:t>statystyka publiczna przestrzega bezpieczeństwa informacji pozyskanych od respondentów?</w:t>
      </w:r>
      <w:bookmarkEnd w:id="45"/>
    </w:p>
    <w:p w14:paraId="5B33D866" w14:textId="4C3F02F9" w:rsidR="000B6B53" w:rsidRDefault="000B6B53" w:rsidP="000B6B53">
      <w:pPr>
        <w:pStyle w:val="NormFdost"/>
      </w:pPr>
      <w:r>
        <w:t>Tak. Służby statystyki publicznej korzystają z nośników informacji, urządzeń komputerowych i programów informatycznych wyłącznie w sposób zgodny z</w:t>
      </w:r>
      <w:r w:rsidR="00C333DE">
        <w:t> </w:t>
      </w:r>
      <w:r>
        <w:t>obowiązującą polityką bezpieczeństwa. Pracownikom udostępnia się dane tylko w</w:t>
      </w:r>
      <w:r w:rsidR="00C333DE">
        <w:t> </w:t>
      </w:r>
      <w:r>
        <w:t>takim zakresie, jaki jest niezbędny do wykonywania pracy lub do pełnienia obowiązków służbowych na danym stanowisku.</w:t>
      </w:r>
    </w:p>
    <w:p w14:paraId="6F01A53B" w14:textId="23998371" w:rsidR="000B6B53" w:rsidRDefault="000B6B53" w:rsidP="000B6B53">
      <w:pPr>
        <w:pStyle w:val="NormFdost"/>
      </w:pPr>
      <w:r>
        <w:t xml:space="preserve">Art.12 </w:t>
      </w:r>
      <w:r w:rsidR="00507CA6">
        <w:t>„</w:t>
      </w:r>
      <w:r>
        <w:t>Ustawy o statystyce publicznej</w:t>
      </w:r>
      <w:r w:rsidR="00507CA6">
        <w:t>”</w:t>
      </w:r>
      <w:r>
        <w:t xml:space="preserve"> zawiera zapis określający kluczową zasadę zachowania tajemnicy statystycznej przez wszystkich pracowników urzędu, która brzmi następująco:</w:t>
      </w:r>
    </w:p>
    <w:p w14:paraId="3F2DA2C2" w14:textId="7F26662C" w:rsidR="000B6B53" w:rsidRPr="00C333DE" w:rsidRDefault="000B6B53" w:rsidP="000B6B53">
      <w:pPr>
        <w:pStyle w:val="NormFdost"/>
        <w:rPr>
          <w:b/>
        </w:rPr>
      </w:pPr>
      <w:r w:rsidRPr="00C333DE">
        <w:rPr>
          <w:b/>
        </w:rPr>
        <w:t xml:space="preserve">„Pracownicy służb statystyki publicznej, rachmistrze spisowi, ankieterzy statystyczni oraz inne osoby wykonujące czynności w imieniu i na rzecz </w:t>
      </w:r>
      <w:r w:rsidRPr="00C333DE">
        <w:rPr>
          <w:b/>
        </w:rPr>
        <w:lastRenderedPageBreak/>
        <w:t>statystyki publicznej, mający bezpośredni dostęp do danych jednostkowych, są obowiązani do bezwzględnego przestrze</w:t>
      </w:r>
      <w:r w:rsidR="00C333DE">
        <w:rPr>
          <w:b/>
        </w:rPr>
        <w:t>gania tajemnicy statystycznej i </w:t>
      </w:r>
      <w:r w:rsidRPr="00C333DE">
        <w:rPr>
          <w:b/>
        </w:rPr>
        <w:t>mogą być dopuszczeni do wykonywania tych czynności po złożeniu Prezesowi Głównego Urzędu Statystycznego, dyrektorowi urzędu statystycznego albo kierującemu inną jednostką służb statystyki publicznej pisemnego przyrzeczenia…”</w:t>
      </w:r>
    </w:p>
    <w:p w14:paraId="2AC69A36" w14:textId="6406EF2D" w:rsidR="00190F91" w:rsidRDefault="00190F91" w:rsidP="00190F91">
      <w:pPr>
        <w:pStyle w:val="Nag1Fdost"/>
        <w:pageBreakBefore/>
        <w:numPr>
          <w:ilvl w:val="0"/>
          <w:numId w:val="4"/>
        </w:numPr>
      </w:pPr>
      <w:bookmarkStart w:id="46" w:name="_Toc91749071"/>
      <w:r w:rsidRPr="00190F91">
        <w:rPr>
          <w:b w:val="0"/>
          <w:noProof/>
          <w:lang w:eastAsia="pl-PL"/>
        </w:rPr>
        <w:lastRenderedPageBreak/>
        <w:drawing>
          <wp:anchor distT="0" distB="0" distL="114300" distR="114300" simplePos="0" relativeHeight="251686912" behindDoc="1" locked="0" layoutInCell="1" allowOverlap="1" wp14:anchorId="6D3CE9E1" wp14:editId="54EB60B7">
            <wp:simplePos x="0" y="0"/>
            <wp:positionH relativeFrom="column">
              <wp:posOffset>-635</wp:posOffset>
            </wp:positionH>
            <wp:positionV relativeFrom="paragraph">
              <wp:posOffset>700405</wp:posOffset>
            </wp:positionV>
            <wp:extent cx="2030730" cy="2514600"/>
            <wp:effectExtent l="0" t="0" r="7620" b="0"/>
            <wp:wrapTight wrapText="bothSides">
              <wp:wrapPolygon edited="0">
                <wp:start x="0" y="0"/>
                <wp:lineTo x="0" y="21436"/>
                <wp:lineTo x="21478" y="21436"/>
                <wp:lineTo x="21478" y="0"/>
                <wp:lineTo x="0" y="0"/>
              </wp:wrapPolygon>
            </wp:wrapTight>
            <wp:docPr id="28" name="Obraz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az 28">
                      <a:extLst>
                        <a:ext uri="{C183D7F6-B498-43B3-948B-1728B52AA6E4}">
                          <adec:decorative xmlns:adec="http://schemas.microsoft.com/office/drawing/2017/decorative" val="1"/>
                        </a:ext>
                      </a:extLst>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30730" cy="2514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1B87">
        <w:t>Jakość w statystyce publicznej</w:t>
      </w:r>
      <w:bookmarkEnd w:id="46"/>
    </w:p>
    <w:p w14:paraId="0B378BA5" w14:textId="30257BEE" w:rsidR="00190F91" w:rsidRPr="00190F91" w:rsidRDefault="00190F91" w:rsidP="00190F91">
      <w:pPr>
        <w:pStyle w:val="NormFdost"/>
        <w:rPr>
          <w:b/>
          <w:i/>
        </w:rPr>
      </w:pPr>
      <w:r w:rsidRPr="00190F91">
        <w:rPr>
          <w:b/>
        </w:rPr>
        <w:t xml:space="preserve">Zgodnie z opracowanym przez GUS dokumentem, o nazwie </w:t>
      </w:r>
      <w:hyperlink r:id="rId55" w:history="1">
        <w:r w:rsidRPr="00190F91">
          <w:rPr>
            <w:rStyle w:val="Hipercze"/>
            <w:b/>
          </w:rPr>
          <w:t>Kierunki rozwoju polskiej statystyki publicznej do 2017 r.</w:t>
        </w:r>
      </w:hyperlink>
      <w:r w:rsidRPr="00190F91">
        <w:rPr>
          <w:b/>
        </w:rPr>
        <w:t xml:space="preserve"> </w:t>
      </w:r>
      <w:r w:rsidRPr="00AD153F">
        <w:rPr>
          <w:b/>
        </w:rPr>
        <w:t>„Misją statystyki publicznej jest dostarczanie wiarygodnych, rzetelnych, niezależnych oraz wysokiej jakości informacji statystycznych na temat stanu i</w:t>
      </w:r>
      <w:r w:rsidR="00C333DE" w:rsidRPr="00AD153F">
        <w:rPr>
          <w:b/>
        </w:rPr>
        <w:t> </w:t>
      </w:r>
      <w:r w:rsidRPr="00AD153F">
        <w:rPr>
          <w:b/>
        </w:rPr>
        <w:t>zmian zachodzących w</w:t>
      </w:r>
      <w:r w:rsidR="00EB4DA2">
        <w:rPr>
          <w:b/>
        </w:rPr>
        <w:t> </w:t>
      </w:r>
      <w:r w:rsidRPr="00AD153F">
        <w:rPr>
          <w:b/>
        </w:rPr>
        <w:t xml:space="preserve">społeczeństwie, gospodarce </w:t>
      </w:r>
      <w:r w:rsidR="007A7B1C">
        <w:rPr>
          <w:b/>
        </w:rPr>
        <w:br/>
      </w:r>
      <w:r w:rsidRPr="00AD153F">
        <w:rPr>
          <w:b/>
        </w:rPr>
        <w:t>i środowisku naturalnym, odpowiadających na potrzeby użytkowników krajowych i</w:t>
      </w:r>
      <w:r w:rsidR="00C333DE" w:rsidRPr="00AD153F">
        <w:rPr>
          <w:b/>
        </w:rPr>
        <w:t> </w:t>
      </w:r>
      <w:r w:rsidRPr="00AD153F">
        <w:rPr>
          <w:b/>
        </w:rPr>
        <w:t>międzynarodowych”.</w:t>
      </w:r>
    </w:p>
    <w:p w14:paraId="247506FA" w14:textId="29EE9F0F" w:rsidR="00190F91" w:rsidRDefault="00190F91" w:rsidP="00190F91">
      <w:pPr>
        <w:pStyle w:val="NormFdost"/>
      </w:pPr>
      <w:r w:rsidRPr="00190F91">
        <w:t>Cele strategiczne i operacyjne wynikające z realizacji misji statystyki publicznej kształtują z kolei politykę jakości, która polega na ciągłym doskonaleniu jakości procesów statystycznych dla lepszego zaspokojenia potrzeb użytkowników, zmniejszenia obciążeń respondentów oraz obniżenia kosztów tworzenia statystyk. Przyjęta definicja jakości w statystyce odwołuje się w swoich aspektach przede wszystkim do satysfakcji użytkowników.</w:t>
      </w:r>
    </w:p>
    <w:p w14:paraId="6CFEB9EA" w14:textId="77777777" w:rsidR="00190F91" w:rsidRPr="00190F91" w:rsidRDefault="00190F91" w:rsidP="00190F91">
      <w:pPr>
        <w:pStyle w:val="NormFdost"/>
        <w:rPr>
          <w:b/>
        </w:rPr>
      </w:pPr>
      <w:r w:rsidRPr="00190F91">
        <w:rPr>
          <w:b/>
        </w:rPr>
        <w:t>W polityce jakości statystyki publicznej wykorzystuje się rekomendacje oparte na standardach międzynarodowych, w tym na standardach jakości Europejskiego Systemu Statystycznego.</w:t>
      </w:r>
    </w:p>
    <w:p w14:paraId="09B466D7" w14:textId="3CD8B9FA" w:rsidR="00190F91" w:rsidRDefault="00190F91" w:rsidP="00190F91">
      <w:pPr>
        <w:pStyle w:val="NormFdost"/>
      </w:pPr>
      <w:r>
        <w:t xml:space="preserve">W ramach standardów międzynarodowych wiodącą rekomendację stanowią </w:t>
      </w:r>
      <w:hyperlink r:id="rId56" w:history="1">
        <w:r w:rsidR="00C7225C">
          <w:rPr>
            <w:rStyle w:val="Hipercze"/>
          </w:rPr>
          <w:t>"Fundamentalne Zasady Statystyki Oficjalnej"</w:t>
        </w:r>
      </w:hyperlink>
      <w:r w:rsidR="00C7225C">
        <w:t>,</w:t>
      </w:r>
      <w:r>
        <w:t xml:space="preserve"> które zostały sformułowane na podstawie Rezolucji EKG ONZ Nr E/1992/32 z dnia 15 kwietnia 1992 r., przyjętej w</w:t>
      </w:r>
      <w:r w:rsidR="00C333DE">
        <w:t> </w:t>
      </w:r>
      <w:r>
        <w:t>1994 roku przez Komisję Statystyczną ONZ. Zweryfikowana preambuła do Zasad została przyjęta przez Komisję Statystyczną ONZ na 44 sesji w 2013 r.</w:t>
      </w:r>
    </w:p>
    <w:p w14:paraId="5358919C" w14:textId="36A892ED" w:rsidR="00190F91" w:rsidRDefault="00190F91" w:rsidP="00190F91">
      <w:pPr>
        <w:pStyle w:val="NormFdost"/>
      </w:pPr>
      <w:r w:rsidRPr="00190F91">
        <w:rPr>
          <w:noProof/>
          <w:lang w:eastAsia="pl-PL"/>
        </w:rPr>
        <w:lastRenderedPageBreak/>
        <w:drawing>
          <wp:anchor distT="0" distB="0" distL="114300" distR="114300" simplePos="0" relativeHeight="251687936" behindDoc="1" locked="0" layoutInCell="1" allowOverlap="1" wp14:anchorId="1B721AF9" wp14:editId="64EA2C03">
            <wp:simplePos x="0" y="0"/>
            <wp:positionH relativeFrom="margin">
              <wp:posOffset>3131185</wp:posOffset>
            </wp:positionH>
            <wp:positionV relativeFrom="margin">
              <wp:posOffset>235585</wp:posOffset>
            </wp:positionV>
            <wp:extent cx="2625725" cy="1965960"/>
            <wp:effectExtent l="0" t="0" r="3175" b="0"/>
            <wp:wrapTight wrapText="bothSides">
              <wp:wrapPolygon edited="1">
                <wp:start x="0" y="-1592"/>
                <wp:lineTo x="0" y="24064"/>
                <wp:lineTo x="21600" y="23988"/>
                <wp:lineTo x="21600" y="-1516"/>
                <wp:lineTo x="0" y="-1592"/>
              </wp:wrapPolygon>
            </wp:wrapTight>
            <wp:docPr id="29" name="Obraz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az 29">
                      <a:extLst>
                        <a:ext uri="{C183D7F6-B498-43B3-948B-1728B52AA6E4}">
                          <adec:decorative xmlns:adec="http://schemas.microsoft.com/office/drawing/2017/decorative" val="1"/>
                        </a:ext>
                      </a:extLst>
                    </pic:cNvPr>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625725" cy="1965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90F91">
        <w:t>Europejski System Statystyczny (ESS) jest tworzony przez wspólnotowy organ statystyczny, czyli Eurostat oraz krajowe urzędy statystyczne i inne organy odpowiedzialne w każdym państwie członkowskim za opracowywanie, tworzenie i rozpowszechnianie statystyk europejskich. ESS jest oparty na szeregu dokumentów, stanowiących rekomendacje dla krajowych statystyk, wśród których można wyróżnić:</w:t>
      </w:r>
    </w:p>
    <w:p w14:paraId="77245B85" w14:textId="3677A811" w:rsidR="00190F91" w:rsidRPr="00190F91" w:rsidRDefault="00000000" w:rsidP="001B0CDA">
      <w:pPr>
        <w:pStyle w:val="NormFdost"/>
        <w:numPr>
          <w:ilvl w:val="0"/>
          <w:numId w:val="25"/>
        </w:numPr>
        <w:ind w:left="357" w:hanging="357"/>
      </w:pPr>
      <w:hyperlink r:id="rId58" w:history="1">
        <w:r w:rsidR="00C7225C">
          <w:rPr>
            <w:rStyle w:val="Hipercze"/>
          </w:rPr>
          <w:t>"Deklarację Jakości Europejskiego Systemu Statystycznego"</w:t>
        </w:r>
      </w:hyperlink>
      <w:r w:rsidR="00190F91" w:rsidRPr="00190F91">
        <w:t>, która została przyjęta na 42 spotkaniu Komitetu ds. Programu Statystycznego we wrześniu 2001 r. Zawiera ona misję oraz wizję Europej</w:t>
      </w:r>
      <w:r w:rsidR="00785F68">
        <w:t>skiego Systemu Statystycznego a </w:t>
      </w:r>
      <w:r w:rsidR="00190F91" w:rsidRPr="00190F91">
        <w:t xml:space="preserve">także szereg zasad niezbędnych do ich realizacji. W związku z nowelizacją </w:t>
      </w:r>
      <w:r w:rsidR="00C7225C">
        <w:t>„</w:t>
      </w:r>
      <w:r w:rsidR="00190F91" w:rsidRPr="00190F91">
        <w:t>Europejskiego Kodeksu Praktyk Statystycznych</w:t>
      </w:r>
      <w:r w:rsidR="00C7225C">
        <w:t>”</w:t>
      </w:r>
      <w:r w:rsidR="00190F91" w:rsidRPr="00190F91">
        <w:t xml:space="preserve"> z dnia 28.09.2011 r. </w:t>
      </w:r>
      <w:r w:rsidR="00C7225C">
        <w:t>„</w:t>
      </w:r>
      <w:r w:rsidR="00190F91" w:rsidRPr="00190F91">
        <w:t>Deklaracja Jakości ESS</w:t>
      </w:r>
      <w:r w:rsidR="00C7225C">
        <w:t>”</w:t>
      </w:r>
      <w:r w:rsidR="00190F91" w:rsidRPr="00190F91">
        <w:t xml:space="preserve"> stała się jego częścią,</w:t>
      </w:r>
    </w:p>
    <w:p w14:paraId="1A550DC1" w14:textId="0F835B33" w:rsidR="00190F91" w:rsidRDefault="00000000" w:rsidP="001B0CDA">
      <w:pPr>
        <w:pStyle w:val="NormFdost"/>
        <w:numPr>
          <w:ilvl w:val="0"/>
          <w:numId w:val="25"/>
        </w:numPr>
        <w:ind w:left="357" w:hanging="357"/>
      </w:pPr>
      <w:hyperlink r:id="rId59" w:history="1">
        <w:r w:rsidR="00C7225C">
          <w:rPr>
            <w:rStyle w:val="Hipercze"/>
          </w:rPr>
          <w:t>"Zalecenia Grupy Wiodących Ekspertów ds. Jakości LEG"</w:t>
        </w:r>
      </w:hyperlink>
      <w:r w:rsidR="00190F91" w:rsidRPr="00190F91">
        <w:t xml:space="preserve"> przyjęte na 42 spotkaniu Komitetu ds. Programu Statystycznego we wrześniu 2001. Zalecenia zawierają 21 zasad składających się na kompleksowe podejście do zagadnienia jakości w Europejskim Systemie Statystycznym,</w:t>
      </w:r>
    </w:p>
    <w:p w14:paraId="6264EF47" w14:textId="2FDE4BA5" w:rsidR="00190F91" w:rsidRDefault="00000000" w:rsidP="001B0CDA">
      <w:pPr>
        <w:pStyle w:val="NormFdost"/>
        <w:numPr>
          <w:ilvl w:val="0"/>
          <w:numId w:val="25"/>
        </w:numPr>
        <w:ind w:left="357" w:hanging="357"/>
      </w:pPr>
      <w:hyperlink r:id="rId60" w:history="1">
        <w:r w:rsidR="00C7225C">
          <w:rPr>
            <w:rStyle w:val="Hipercze"/>
          </w:rPr>
          <w:t>"Europejski Kodeks Praktyk Statystycznych"</w:t>
        </w:r>
      </w:hyperlink>
      <w:r w:rsidR="00190F91">
        <w:t xml:space="preserve"> (EKPS), który został przyjęty przez Komitet ds. Programu Statystycznego 24 lutego 2005 r. i wprowadzony Komunikatem Komisji do Parlamentu Europejskiego i Rady w sprawie niezależności, wiarygodności i odpowiedzialności krajowych i wspólnotowych organów statystycznych 25 maja 2005 r. EKPS odzwierciedla wspomniane już </w:t>
      </w:r>
      <w:r w:rsidR="00C7225C">
        <w:t>„</w:t>
      </w:r>
      <w:r w:rsidR="00190F91">
        <w:t>Podstawowe Zasady Statystyki Oficjalnej</w:t>
      </w:r>
      <w:r w:rsidR="00C7225C">
        <w:t>”</w:t>
      </w:r>
      <w:r w:rsidR="00190F91">
        <w:t xml:space="preserve"> oraz opiera się na </w:t>
      </w:r>
      <w:r w:rsidR="00C7225C">
        <w:t>„</w:t>
      </w:r>
      <w:r w:rsidR="00190F91">
        <w:t>Deklaracji Jakości ESS i zaleceniach grupy LEG</w:t>
      </w:r>
      <w:r w:rsidR="00C7225C">
        <w:t>”</w:t>
      </w:r>
      <w:r w:rsidR="00190F91">
        <w:t>. Składa się on z 15 zasad wyodrębnionych w</w:t>
      </w:r>
      <w:r w:rsidR="00C333DE">
        <w:t> </w:t>
      </w:r>
      <w:r w:rsidR="00190F91">
        <w:t xml:space="preserve">ramach środowiska instytucjonalnego, procesów statystycznych oraz wyników statystycznych. Znowelizowany </w:t>
      </w:r>
      <w:r w:rsidR="00C7225C">
        <w:t>„</w:t>
      </w:r>
      <w:r w:rsidR="00190F91">
        <w:t>Europejski Kodeks Praktyk Statystycznych</w:t>
      </w:r>
      <w:r w:rsidR="00C7225C">
        <w:t>”</w:t>
      </w:r>
      <w:r w:rsidR="00190F91">
        <w:t xml:space="preserve"> </w:t>
      </w:r>
      <w:r w:rsidR="00190F91">
        <w:lastRenderedPageBreak/>
        <w:t xml:space="preserve">został przyjęty przez Komitet ds. Europejskiego Systemu Statystycznego </w:t>
      </w:r>
      <w:r w:rsidR="00FB0830">
        <w:t xml:space="preserve">16.11.2017 </w:t>
      </w:r>
      <w:r w:rsidR="00190F91">
        <w:t>r.,</w:t>
      </w:r>
    </w:p>
    <w:p w14:paraId="4AE63EAE" w14:textId="741753A7" w:rsidR="00190F91" w:rsidRDefault="00000000" w:rsidP="001B0CDA">
      <w:pPr>
        <w:pStyle w:val="NormFdost"/>
        <w:numPr>
          <w:ilvl w:val="0"/>
          <w:numId w:val="25"/>
        </w:numPr>
        <w:ind w:left="357" w:hanging="357"/>
      </w:pPr>
      <w:hyperlink r:id="rId61" w:history="1">
        <w:r w:rsidR="00505C83" w:rsidRPr="00FA2F17">
          <w:rPr>
            <w:rStyle w:val="Hipercze"/>
          </w:rPr>
          <w:t>"Rozporządzenie Parlamentu Europejskiego i Rady (WE) Nr 223/2009 z dnia 11 marca 2009 r. w sprawie statystyki europejskiej"</w:t>
        </w:r>
      </w:hyperlink>
      <w:r w:rsidR="00505C83" w:rsidRPr="00FA2F17">
        <w:rPr>
          <w:rStyle w:val="Hipercze"/>
        </w:rPr>
        <w:t xml:space="preserve"> </w:t>
      </w:r>
      <w:r w:rsidR="00505C83" w:rsidRPr="00FA2F17">
        <w:rPr>
          <w:rStyle w:val="Hipercze"/>
          <w:color w:val="auto"/>
          <w:u w:val="none"/>
        </w:rPr>
        <w:t>ustanawia m.in. ramy prawne w zakresie opracowywania, tworzenia i rozpowszechniania statystyki europejskiej</w:t>
      </w:r>
      <w:r w:rsidR="0078282A">
        <w:t xml:space="preserve">, </w:t>
      </w:r>
      <w:r w:rsidR="00190F91">
        <w:t>które definiuje ESS, ustanawia kryteria jakości oraz zasady i</w:t>
      </w:r>
      <w:r w:rsidR="00C333DE">
        <w:t> </w:t>
      </w:r>
      <w:r w:rsidR="00190F91">
        <w:t xml:space="preserve">środki w celu zapewnienia poufności danych. </w:t>
      </w:r>
      <w:hyperlink r:id="rId62" w:history="1">
        <w:r w:rsidR="00190F91" w:rsidRPr="00190F91">
          <w:rPr>
            <w:rStyle w:val="Hipercze"/>
          </w:rPr>
          <w:t>Dokument został znowelizowany w maju 2015 r.</w:t>
        </w:r>
      </w:hyperlink>
    </w:p>
    <w:p w14:paraId="259881A4" w14:textId="223871A1" w:rsidR="00190F91" w:rsidRDefault="00190F91" w:rsidP="00190F91">
      <w:pPr>
        <w:pStyle w:val="NormFdost"/>
      </w:pPr>
      <w:r w:rsidRPr="00190F91">
        <w:t>Szeroko pojęta jakość w krajowej statystyce publicznej opiera się na uniwersalnej definicji jakości rekomendowanej w ramach Europejskiego Systemu Statystycznego (ESS). W tym ujęciu jakość jest określana poprzez 6 kluczowych jej komponentów:</w:t>
      </w:r>
    </w:p>
    <w:p w14:paraId="5A7F4EC8" w14:textId="77777777" w:rsidR="00190F91" w:rsidRPr="00EB4DA2" w:rsidRDefault="00190F91" w:rsidP="001B0CDA">
      <w:pPr>
        <w:pStyle w:val="NormFdost"/>
        <w:numPr>
          <w:ilvl w:val="0"/>
          <w:numId w:val="15"/>
        </w:numPr>
        <w:ind w:left="357" w:hanging="357"/>
      </w:pPr>
      <w:r w:rsidRPr="00EB4DA2">
        <w:rPr>
          <w:b/>
        </w:rPr>
        <w:t>przydatność</w:t>
      </w:r>
      <w:r w:rsidRPr="00EB4DA2">
        <w:t xml:space="preserve"> to stopień, w jakim statystyka spełnia obecne i potencjalne wymagania użytkowników. Określa ona, czy wszystkie potrzebne statystyki zostały sporządzone oraz w jakim stopniu zastosowane pojęcia odzwierciedlają potrzeby użytkowników (np. przedsiębiorców, administracji publicznej, środowisk naukowych czy obywateli),</w:t>
      </w:r>
    </w:p>
    <w:p w14:paraId="60FE2293" w14:textId="7C016979" w:rsidR="00190F91" w:rsidRPr="00EB4DA2" w:rsidRDefault="00190F91" w:rsidP="001B0CDA">
      <w:pPr>
        <w:pStyle w:val="NormFdost"/>
        <w:numPr>
          <w:ilvl w:val="0"/>
          <w:numId w:val="15"/>
        </w:numPr>
        <w:ind w:left="357" w:hanging="357"/>
      </w:pPr>
      <w:r w:rsidRPr="00EB4DA2">
        <w:rPr>
          <w:b/>
        </w:rPr>
        <w:t>dokładność</w:t>
      </w:r>
      <w:r w:rsidRPr="00EB4DA2">
        <w:t xml:space="preserve"> określa bliskość obliczeń lub oszacowań statystycznych do wartości rzeczywistych,</w:t>
      </w:r>
    </w:p>
    <w:p w14:paraId="6A6BF352" w14:textId="5D38450F" w:rsidR="00190F91" w:rsidRPr="00EB4DA2" w:rsidRDefault="007E020C" w:rsidP="00B94DD0">
      <w:pPr>
        <w:pStyle w:val="NormFdost"/>
        <w:numPr>
          <w:ilvl w:val="0"/>
          <w:numId w:val="15"/>
        </w:numPr>
        <w:ind w:left="357" w:hanging="357"/>
        <w:rPr>
          <w:b/>
        </w:rPr>
      </w:pPr>
      <w:r w:rsidRPr="00190F91">
        <w:rPr>
          <w:rStyle w:val="Hipercze"/>
          <w:b/>
          <w:noProof/>
          <w:color w:val="auto"/>
          <w:u w:val="none"/>
          <w:lang w:eastAsia="pl-PL"/>
        </w:rPr>
        <w:drawing>
          <wp:anchor distT="0" distB="0" distL="114300" distR="114300" simplePos="0" relativeHeight="251710464" behindDoc="1" locked="0" layoutInCell="1" allowOverlap="1" wp14:anchorId="1521F61D" wp14:editId="173F2846">
            <wp:simplePos x="0" y="0"/>
            <wp:positionH relativeFrom="column">
              <wp:posOffset>3357245</wp:posOffset>
            </wp:positionH>
            <wp:positionV relativeFrom="paragraph">
              <wp:posOffset>148590</wp:posOffset>
            </wp:positionV>
            <wp:extent cx="2387600" cy="1790700"/>
            <wp:effectExtent l="0" t="0" r="0" b="0"/>
            <wp:wrapTight wrapText="bothSides">
              <wp:wrapPolygon edited="1">
                <wp:start x="0" y="-4286"/>
                <wp:lineTo x="299" y="27936"/>
                <wp:lineTo x="21600" y="27936"/>
                <wp:lineTo x="21600" y="-4067"/>
                <wp:lineTo x="0" y="-4286"/>
              </wp:wrapPolygon>
            </wp:wrapTight>
            <wp:docPr id="49" name="Obraz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az 49">
                      <a:extLst>
                        <a:ext uri="{C183D7F6-B498-43B3-948B-1728B52AA6E4}">
                          <adec:decorative xmlns:adec="http://schemas.microsoft.com/office/drawing/2017/decorative" val="1"/>
                        </a:ext>
                      </a:extLst>
                    </pic:cNvPr>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387600"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0F91" w:rsidRPr="00EB4DA2">
        <w:rPr>
          <w:b/>
        </w:rPr>
        <w:t>terminowość i punktualność:</w:t>
      </w:r>
    </w:p>
    <w:p w14:paraId="2F5455C4" w14:textId="322CD166" w:rsidR="00C333DE" w:rsidRPr="00190F91" w:rsidRDefault="00C333DE" w:rsidP="00B94DD0">
      <w:pPr>
        <w:pStyle w:val="NormFdost"/>
        <w:numPr>
          <w:ilvl w:val="1"/>
          <w:numId w:val="25"/>
        </w:numPr>
        <w:ind w:left="714" w:hanging="357"/>
      </w:pPr>
      <w:r w:rsidRPr="00190F91">
        <w:rPr>
          <w:b/>
        </w:rPr>
        <w:t>terminowość</w:t>
      </w:r>
      <w:r w:rsidRPr="00190F91">
        <w:t xml:space="preserve"> odzwierciedla czas pomiędzy dostępnością informacji a</w:t>
      </w:r>
      <w:r>
        <w:t> </w:t>
      </w:r>
      <w:r w:rsidRPr="00190F91">
        <w:t>wydarzeniem lub zjawiskiem, jakie opisuje,</w:t>
      </w:r>
    </w:p>
    <w:p w14:paraId="0AE932F3" w14:textId="5A405704" w:rsidR="00C333DE" w:rsidRPr="00C333DE" w:rsidRDefault="00C333DE" w:rsidP="00B94DD0">
      <w:pPr>
        <w:pStyle w:val="NormFdost"/>
        <w:numPr>
          <w:ilvl w:val="1"/>
          <w:numId w:val="25"/>
        </w:numPr>
        <w:ind w:left="714" w:hanging="357"/>
        <w:rPr>
          <w:rStyle w:val="Hipercze"/>
          <w:color w:val="auto"/>
          <w:u w:val="none"/>
        </w:rPr>
      </w:pPr>
      <w:r w:rsidRPr="00190F91">
        <w:rPr>
          <w:b/>
        </w:rPr>
        <w:t>punktualność</w:t>
      </w:r>
      <w:r w:rsidRPr="00190F91">
        <w:t xml:space="preserve"> jest związana z</w:t>
      </w:r>
      <w:r>
        <w:t> </w:t>
      </w:r>
      <w:r w:rsidRPr="00190F91">
        <w:t xml:space="preserve">opóźnieniem czasowym pomiędzy </w:t>
      </w:r>
      <w:r w:rsidRPr="00190F91">
        <w:lastRenderedPageBreak/>
        <w:t>rzeczywistą datą dostarczenia wyników badań oraz planowaną datą ich dostarczenia, ogłaszaną w</w:t>
      </w:r>
      <w:r>
        <w:t> </w:t>
      </w:r>
      <w:r w:rsidRPr="00190F91">
        <w:t>oficjalnym kalendarzu publikacji, ustanowioną w zarządzeniu lub uzgodnioną wcześniej z klientem,</w:t>
      </w:r>
    </w:p>
    <w:p w14:paraId="73FBCBB1" w14:textId="4CB0DA00" w:rsidR="00C333DE" w:rsidRPr="00EB4DA2" w:rsidRDefault="00C333DE" w:rsidP="00B94DD0">
      <w:pPr>
        <w:pStyle w:val="NormFdost"/>
        <w:numPr>
          <w:ilvl w:val="0"/>
          <w:numId w:val="15"/>
        </w:numPr>
        <w:ind w:left="357" w:hanging="357"/>
        <w:rPr>
          <w:b/>
        </w:rPr>
      </w:pPr>
      <w:r w:rsidRPr="00EB4DA2">
        <w:rPr>
          <w:b/>
        </w:rPr>
        <w:t>dostępność i przejrzystość:</w:t>
      </w:r>
    </w:p>
    <w:p w14:paraId="2D00982C" w14:textId="595EBAC1" w:rsidR="00C333DE" w:rsidRDefault="00C333DE" w:rsidP="00B94DD0">
      <w:pPr>
        <w:pStyle w:val="NormFdost"/>
        <w:numPr>
          <w:ilvl w:val="1"/>
          <w:numId w:val="25"/>
        </w:numPr>
        <w:ind w:left="714" w:hanging="357"/>
      </w:pPr>
      <w:r w:rsidRPr="00190F91">
        <w:rPr>
          <w:b/>
        </w:rPr>
        <w:t>dostępność</w:t>
      </w:r>
      <w:r w:rsidRPr="00190F91">
        <w:t xml:space="preserve"> odnosi się do fizycznych warunków, w jakich użytkownicy mogą uzyskiwać dane i obejmuje kanały dystrybucji, procedury składania zamówień, czas potrzebny na realizację dostawy, polityk</w:t>
      </w:r>
      <w:r w:rsidR="007714A0">
        <w:t>ę cenową, dogodne warunki marke</w:t>
      </w:r>
      <w:r w:rsidRPr="00190F91">
        <w:t xml:space="preserve">tingowe (np. prawa autorskie), dostępność </w:t>
      </w:r>
      <w:proofErr w:type="spellStart"/>
      <w:r w:rsidRPr="00190F91">
        <w:t>mikrodanych</w:t>
      </w:r>
      <w:proofErr w:type="spellEnd"/>
      <w:r w:rsidRPr="00190F91">
        <w:t xml:space="preserve"> i </w:t>
      </w:r>
      <w:proofErr w:type="spellStart"/>
      <w:r w:rsidRPr="00190F91">
        <w:t>makrodanych</w:t>
      </w:r>
      <w:proofErr w:type="spellEnd"/>
      <w:r w:rsidRPr="00190F91">
        <w:t>, a także wykorzystywane nośniki danych (np.</w:t>
      </w:r>
      <w:r>
        <w:t> </w:t>
      </w:r>
      <w:r w:rsidRPr="00190F91">
        <w:t>wydruki, pliki, CD-ROM, Internet),</w:t>
      </w:r>
    </w:p>
    <w:p w14:paraId="41E2358C" w14:textId="205A3B03" w:rsidR="00C333DE" w:rsidRPr="00C333DE" w:rsidRDefault="00C333DE" w:rsidP="00B94DD0">
      <w:pPr>
        <w:pStyle w:val="NormFdost"/>
        <w:numPr>
          <w:ilvl w:val="1"/>
          <w:numId w:val="25"/>
        </w:numPr>
        <w:ind w:left="714" w:hanging="357"/>
        <w:rPr>
          <w:rStyle w:val="Hipercze"/>
          <w:color w:val="auto"/>
          <w:u w:val="none"/>
        </w:rPr>
      </w:pPr>
      <w:r w:rsidRPr="00190F91">
        <w:rPr>
          <w:b/>
        </w:rPr>
        <w:t>przejrzystość</w:t>
      </w:r>
      <w:r w:rsidRPr="00190F91">
        <w:t xml:space="preserve"> odnosi się do otoczenia informacyjnego danych, czyli faktu łączenia ich z odpowiednimi metadanymi (informacje tekstowe, wyjaśnienia czy dokumentacja) i formami graficznymi (wykresy, diagramy i mapy), faktu dostępności informacji dotyczących jakości danych oraz zakresu pomocy dodatkowej oferowane</w:t>
      </w:r>
      <w:r>
        <w:t>j przez instytucje statystyczne,</w:t>
      </w:r>
    </w:p>
    <w:p w14:paraId="18B5BF81" w14:textId="1BB7F340" w:rsidR="00C333DE" w:rsidRPr="00EB4DA2" w:rsidRDefault="00190F91" w:rsidP="00B94DD0">
      <w:pPr>
        <w:pStyle w:val="NormFdost"/>
        <w:numPr>
          <w:ilvl w:val="0"/>
          <w:numId w:val="15"/>
        </w:numPr>
        <w:ind w:left="357" w:hanging="357"/>
      </w:pPr>
      <w:r w:rsidRPr="00EB4DA2">
        <w:rPr>
          <w:b/>
        </w:rPr>
        <w:t>porównywalność</w:t>
      </w:r>
      <w:r w:rsidRPr="00EB4DA2">
        <w:t xml:space="preserve"> ma na celu pomiar wpływu różnic w stosowanych pojęciach i</w:t>
      </w:r>
      <w:r w:rsidR="00C333DE" w:rsidRPr="00EB4DA2">
        <w:t> </w:t>
      </w:r>
      <w:r w:rsidRPr="00EB4DA2">
        <w:t xml:space="preserve">definicjach statystycznych przy porównywaniu statystyk z różnych przedziałów czasowych, obszarów geograficznych, dziedzin </w:t>
      </w:r>
      <w:proofErr w:type="spellStart"/>
      <w:r w:rsidRPr="00EB4DA2">
        <w:t>pozageograficznych</w:t>
      </w:r>
      <w:proofErr w:type="spellEnd"/>
      <w:r w:rsidRPr="00EB4DA2">
        <w:t xml:space="preserve"> lub okresów bazowych. Można stwierdzić, że jest to zakres, w jakim różnice pomiędzy statystykami mogą zostać przypisane różnicom pomiędzy rzeczywistymi wartośc</w:t>
      </w:r>
      <w:r w:rsidR="00C333DE" w:rsidRPr="00EB4DA2">
        <w:t>iami ujętymi w danej statystyce,</w:t>
      </w:r>
    </w:p>
    <w:p w14:paraId="6C5D647A" w14:textId="2F106738" w:rsidR="00190F91" w:rsidRPr="00EB4DA2" w:rsidRDefault="00190F91" w:rsidP="00B94DD0">
      <w:pPr>
        <w:pStyle w:val="NormFdost"/>
        <w:numPr>
          <w:ilvl w:val="0"/>
          <w:numId w:val="25"/>
        </w:numPr>
        <w:ind w:left="357" w:hanging="357"/>
        <w:rPr>
          <w:rStyle w:val="Hipercze"/>
          <w:color w:val="auto"/>
          <w:u w:val="none"/>
        </w:rPr>
      </w:pPr>
      <w:r w:rsidRPr="00EB4DA2">
        <w:rPr>
          <w:rStyle w:val="Hipercze"/>
          <w:b/>
          <w:color w:val="auto"/>
          <w:u w:val="none"/>
        </w:rPr>
        <w:t>spójność</w:t>
      </w:r>
      <w:r w:rsidRPr="00EB4DA2">
        <w:rPr>
          <w:rStyle w:val="Hipercze"/>
          <w:color w:val="auto"/>
          <w:u w:val="none"/>
        </w:rPr>
        <w:t xml:space="preserve"> jest to zdolność statystyki do wiarygodnej zmiany jej konfiguracji na różne sposoby i dla różnych zastosowań. Statystyki powstałe na bazie pojedynczego źródła są zazwyczaj spójne. Statystyki powstałe na bazie różnych źródeł danych, a zwłaszcza na podstawie badań statystycznych o</w:t>
      </w:r>
      <w:r w:rsidR="00EB4DA2" w:rsidRPr="00EB4DA2">
        <w:rPr>
          <w:rStyle w:val="Hipercze"/>
          <w:color w:val="auto"/>
          <w:u w:val="none"/>
        </w:rPr>
        <w:t> </w:t>
      </w:r>
      <w:r w:rsidRPr="00EB4DA2">
        <w:rPr>
          <w:rStyle w:val="Hipercze"/>
          <w:color w:val="auto"/>
          <w:u w:val="none"/>
        </w:rPr>
        <w:t xml:space="preserve">odmiennym charakterze czy częstotliwości mogą, z uwagi na zastosowanie różnych podejść, klasyfikacji i norm metodologicznych, różnić się między sobą. W takich </w:t>
      </w:r>
      <w:r w:rsidRPr="00EB4DA2">
        <w:rPr>
          <w:rStyle w:val="Hipercze"/>
          <w:color w:val="auto"/>
          <w:u w:val="none"/>
        </w:rPr>
        <w:lastRenderedPageBreak/>
        <w:t>przypadkach użytkownicy powinni być informowani o</w:t>
      </w:r>
      <w:r w:rsidR="00EB4DA2" w:rsidRPr="00EB4DA2">
        <w:rPr>
          <w:rStyle w:val="Hipercze"/>
          <w:color w:val="auto"/>
          <w:u w:val="none"/>
        </w:rPr>
        <w:t> </w:t>
      </w:r>
      <w:r w:rsidRPr="00EB4DA2">
        <w:rPr>
          <w:rStyle w:val="Hipercze"/>
          <w:color w:val="auto"/>
          <w:u w:val="none"/>
        </w:rPr>
        <w:t>zaistniałej niespójności i</w:t>
      </w:r>
      <w:r w:rsidR="00C333DE" w:rsidRPr="00EB4DA2">
        <w:rPr>
          <w:rStyle w:val="Hipercze"/>
          <w:color w:val="auto"/>
          <w:u w:val="none"/>
        </w:rPr>
        <w:t> </w:t>
      </w:r>
      <w:r w:rsidRPr="00EB4DA2">
        <w:rPr>
          <w:rStyle w:val="Hipercze"/>
          <w:color w:val="auto"/>
          <w:u w:val="none"/>
        </w:rPr>
        <w:t>możliwych jej konsekwencjach.</w:t>
      </w:r>
    </w:p>
    <w:p w14:paraId="0AFB21D8" w14:textId="74E8F231" w:rsidR="00190F91" w:rsidRPr="00190F91" w:rsidRDefault="00190F91" w:rsidP="00190F91">
      <w:pPr>
        <w:pStyle w:val="NormFdost"/>
        <w:rPr>
          <w:b/>
        </w:rPr>
      </w:pPr>
      <w:r w:rsidRPr="00190F91">
        <w:rPr>
          <w:b/>
        </w:rPr>
        <w:t>Monitorowanie i ocena jakości procesów statystycz</w:t>
      </w:r>
      <w:r w:rsidR="00785F68">
        <w:rPr>
          <w:b/>
        </w:rPr>
        <w:t>nych są prowadzone na bieżąco i </w:t>
      </w:r>
      <w:r w:rsidRPr="00190F91">
        <w:rPr>
          <w:b/>
        </w:rPr>
        <w:t xml:space="preserve">odbywają się na podstawie narzędzi do pomiaru, oceny </w:t>
      </w:r>
      <w:r w:rsidR="00785F68">
        <w:rPr>
          <w:b/>
        </w:rPr>
        <w:t>oraz monitorowania jakości, tj. </w:t>
      </w:r>
      <w:r w:rsidRPr="00190F91">
        <w:rPr>
          <w:b/>
        </w:rPr>
        <w:t>raportów jakości i mierników jakości oraz list pytań kontrolnych w tym listy kontrolnej do samooce</w:t>
      </w:r>
      <w:r w:rsidR="00785F68">
        <w:rPr>
          <w:b/>
        </w:rPr>
        <w:t>ny jakości badań DESAP/</w:t>
      </w:r>
      <w:proofErr w:type="spellStart"/>
      <w:r w:rsidR="00785F68">
        <w:rPr>
          <w:b/>
        </w:rPr>
        <w:t>LiKoS</w:t>
      </w:r>
      <w:proofErr w:type="spellEnd"/>
      <w:r w:rsidR="00785F68">
        <w:rPr>
          <w:b/>
        </w:rPr>
        <w:t>, a </w:t>
      </w:r>
      <w:r w:rsidRPr="00190F91">
        <w:rPr>
          <w:b/>
        </w:rPr>
        <w:t>także przeglądów jakości.</w:t>
      </w:r>
    </w:p>
    <w:p w14:paraId="5F4E0833" w14:textId="38C32AA8" w:rsidR="00190F91" w:rsidRPr="00190F91" w:rsidRDefault="00DE38FE" w:rsidP="00190F91">
      <w:pPr>
        <w:pStyle w:val="NormFdost"/>
      </w:pPr>
      <w:r w:rsidRPr="00190F91">
        <w:rPr>
          <w:noProof/>
          <w:lang w:eastAsia="pl-PL"/>
        </w:rPr>
        <w:drawing>
          <wp:anchor distT="0" distB="0" distL="114300" distR="114300" simplePos="0" relativeHeight="251689984" behindDoc="1" locked="0" layoutInCell="1" allowOverlap="1" wp14:anchorId="1CA16413" wp14:editId="5E0C9CF2">
            <wp:simplePos x="0" y="0"/>
            <wp:positionH relativeFrom="margin">
              <wp:posOffset>3809365</wp:posOffset>
            </wp:positionH>
            <wp:positionV relativeFrom="margin">
              <wp:posOffset>2734945</wp:posOffset>
            </wp:positionV>
            <wp:extent cx="1962785" cy="2918460"/>
            <wp:effectExtent l="0" t="0" r="0" b="0"/>
            <wp:wrapTight wrapText="bothSides">
              <wp:wrapPolygon edited="1">
                <wp:start x="-2462" y="-1154"/>
                <wp:lineTo x="-2144" y="24004"/>
                <wp:lineTo x="21600" y="23959"/>
                <wp:lineTo x="21600" y="-1368"/>
                <wp:lineTo x="-2462" y="-1154"/>
              </wp:wrapPolygon>
            </wp:wrapTight>
            <wp:docPr id="31" name="Obraz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az 31">
                      <a:extLst>
                        <a:ext uri="{C183D7F6-B498-43B3-948B-1728B52AA6E4}">
                          <adec:decorative xmlns:adec="http://schemas.microsoft.com/office/drawing/2017/decorative" val="1"/>
                        </a:ext>
                      </a:extLst>
                    </pic:cNvPr>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962785" cy="2918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0F91" w:rsidRPr="00190F91">
        <w:t>Raporty jakości umożliwiają opis procesu lub badania statystycznego najczęściej według 6 głównych komponentów jakości. Pomiar poszczególnych komponentów jest realizowany za pośrednictwem odpowiednego zestawu mierników.</w:t>
      </w:r>
    </w:p>
    <w:p w14:paraId="4F9D7739" w14:textId="21F73318" w:rsidR="00190F91" w:rsidRPr="00190F91" w:rsidRDefault="00190F91" w:rsidP="00190F91">
      <w:pPr>
        <w:pStyle w:val="NormFdost"/>
      </w:pPr>
      <w:r w:rsidRPr="00190F91">
        <w:t xml:space="preserve">Samoocena jakości dokonywana jest przez autora badania i inne osoby zaangażowane w proces statystyczny na podstawie listy pytań kontrolnych. W </w:t>
      </w:r>
      <w:r w:rsidRPr="00AD153F">
        <w:t>GUS</w:t>
      </w:r>
      <w:r w:rsidRPr="00190F91">
        <w:t xml:space="preserve"> do samooceny jakości jest wykorzystywana lista pytań kontrolnych DESAP/</w:t>
      </w:r>
      <w:proofErr w:type="spellStart"/>
      <w:r w:rsidRPr="00190F91">
        <w:t>LiKoS</w:t>
      </w:r>
      <w:proofErr w:type="spellEnd"/>
      <w:r w:rsidRPr="00190F91">
        <w:t>, która umożliwia prezentację graficzną jakości procesu statystycznego w postaci diagramu samooceny.</w:t>
      </w:r>
    </w:p>
    <w:p w14:paraId="66F3B8B8" w14:textId="0374F40C" w:rsidR="00190F91" w:rsidRPr="00190F91" w:rsidRDefault="00190F91" w:rsidP="00190F91">
      <w:pPr>
        <w:pStyle w:val="NormFdost"/>
      </w:pPr>
      <w:r w:rsidRPr="00190F91">
        <w:t>Przegląd jakości to okresowy, zaplanowany i</w:t>
      </w:r>
      <w:r w:rsidR="00C333DE">
        <w:t> </w:t>
      </w:r>
      <w:r w:rsidRPr="00190F91">
        <w:t>udokumentowany proces oceny badania, którego celem jest ustalenie jego słabych i</w:t>
      </w:r>
      <w:r w:rsidR="00C333DE">
        <w:t> </w:t>
      </w:r>
      <w:r w:rsidRPr="00190F91">
        <w:t>mocnych stron oraz wskazanie dobrych praktyk i wniosków usprawniających. Wszystkie działania objęte przeglądem jakości są wykonywane przez pracowników statystyki uczestniczących w realizacji danego badania na różnych jego etapach. Dodatkowo do udziału w</w:t>
      </w:r>
      <w:r w:rsidR="00C333DE">
        <w:t> </w:t>
      </w:r>
      <w:r w:rsidRPr="00190F91">
        <w:t>przeglądach jakości mogą być zapraszani niezależni eksperci spoza struktur urzędowych statystyki publicznej.</w:t>
      </w:r>
    </w:p>
    <w:p w14:paraId="683AF989" w14:textId="71DAF876" w:rsidR="00190F91" w:rsidRDefault="00190F91" w:rsidP="00190F91">
      <w:pPr>
        <w:pStyle w:val="NormFdost"/>
      </w:pPr>
      <w:r w:rsidRPr="00190F91">
        <w:lastRenderedPageBreak/>
        <w:t xml:space="preserve">Ponadto w krajach należących do </w:t>
      </w:r>
      <w:hyperlink w:anchor="ESS" w:history="1">
        <w:r w:rsidRPr="00C333DE">
          <w:rPr>
            <w:rStyle w:val="Hipercze"/>
          </w:rPr>
          <w:t>ESS</w:t>
        </w:r>
      </w:hyperlink>
      <w:r w:rsidRPr="00190F91">
        <w:t xml:space="preserve"> prowadzone są przeglądy partnerskie, które mają na celu ocenę, w jakim stopniu dany system statystyczny realizuje zasady </w:t>
      </w:r>
      <w:r w:rsidR="00EA766F">
        <w:t>„</w:t>
      </w:r>
      <w:r w:rsidRPr="00190F91">
        <w:t>Europejskiego Kodeksu Praktyk Statystycznych</w:t>
      </w:r>
      <w:r w:rsidR="00EA766F">
        <w:t>”</w:t>
      </w:r>
      <w:r w:rsidRPr="00190F91">
        <w:t>. Przeglądy partnerskie są prowadzone na zasadzie wizyt audytowych niezależnych ekspertów z różnych krajów wraz z obserwatorem z Eurostatu.</w:t>
      </w:r>
    </w:p>
    <w:p w14:paraId="03553B0B" w14:textId="4194FFF9" w:rsidR="00030140" w:rsidRDefault="00030140" w:rsidP="00030140">
      <w:pPr>
        <w:pStyle w:val="NormFdost"/>
      </w:pPr>
      <w:r>
        <w:t>Powyższe standardowe narzędzia, służące zapewnieniu wysokiej jakości danych, są</w:t>
      </w:r>
      <w:r w:rsidR="00AD153F">
        <w:t> </w:t>
      </w:r>
      <w:r>
        <w:t>wdrażane w badaniach statystycznych statystyki publicznej na podstawie Zarządzenia wewnętrznego Prezesa GUS nr 35 z 28.12.2011 r. w sprawie pomiaru, oceny i monitorowania jakości badań statystycznych. Zostały one opisane w</w:t>
      </w:r>
      <w:r w:rsidR="00C333DE">
        <w:t> </w:t>
      </w:r>
      <w:hyperlink r:id="rId65" w:history="1">
        <w:r w:rsidR="00EA766F">
          <w:rPr>
            <w:rStyle w:val="Hipercze"/>
          </w:rPr>
          <w:t>"Kompendium wiedzy z jakości w statystyce publicznej"</w:t>
        </w:r>
      </w:hyperlink>
      <w:r>
        <w:t>, które jest zalecane do stosowania także przez innych producentów danych statystyki europejskiej (</w:t>
      </w:r>
      <w:proofErr w:type="spellStart"/>
      <w:r>
        <w:t>ONAs</w:t>
      </w:r>
      <w:proofErr w:type="spellEnd"/>
      <w:r>
        <w:t xml:space="preserve"> - </w:t>
      </w:r>
      <w:proofErr w:type="spellStart"/>
      <w:r>
        <w:t>other</w:t>
      </w:r>
      <w:proofErr w:type="spellEnd"/>
      <w:r>
        <w:t xml:space="preserve"> </w:t>
      </w:r>
      <w:proofErr w:type="spellStart"/>
      <w:r>
        <w:t>national</w:t>
      </w:r>
      <w:proofErr w:type="spellEnd"/>
      <w:r>
        <w:t xml:space="preserve"> </w:t>
      </w:r>
      <w:proofErr w:type="spellStart"/>
      <w:r>
        <w:t>authorities</w:t>
      </w:r>
      <w:proofErr w:type="spellEnd"/>
      <w:r>
        <w:t>).</w:t>
      </w:r>
    </w:p>
    <w:p w14:paraId="680642B0" w14:textId="632CE565" w:rsidR="00030140" w:rsidRDefault="00030140" w:rsidP="00030140">
      <w:pPr>
        <w:pStyle w:val="NormFdost"/>
      </w:pPr>
      <w:r>
        <w:t xml:space="preserve">Więcej informacji na temat rekomendacji dotyczących polityki jakości statystyki publicznej jest dostępnych na stronie </w:t>
      </w:r>
      <w:hyperlink r:id="rId66" w:history="1">
        <w:r w:rsidRPr="00030140">
          <w:rPr>
            <w:rStyle w:val="Hipercze"/>
          </w:rPr>
          <w:t>Eurostatu</w:t>
        </w:r>
      </w:hyperlink>
      <w:r>
        <w:t xml:space="preserve"> oraz w opracowaniu </w:t>
      </w:r>
      <w:hyperlink r:id="rId67" w:history="1">
        <w:r w:rsidR="00EA766F">
          <w:rPr>
            <w:rStyle w:val="Hipercze"/>
          </w:rPr>
          <w:t>"Podstawowe standardy jakości w statystyce publicznej"</w:t>
        </w:r>
      </w:hyperlink>
      <w:r>
        <w:t>.</w:t>
      </w:r>
    </w:p>
    <w:p w14:paraId="53B35CE2" w14:textId="77777777" w:rsidR="001704D8" w:rsidRDefault="001704D8" w:rsidP="001704D8">
      <w:pPr>
        <w:pStyle w:val="Nag1Fdost"/>
        <w:pageBreakBefore/>
        <w:spacing w:after="2400"/>
      </w:pPr>
      <w:bookmarkStart w:id="47" w:name="_Toc91749072"/>
      <w:r>
        <w:rPr>
          <w:noProof/>
          <w:lang w:eastAsia="pl-PL"/>
        </w:rPr>
        <w:lastRenderedPageBreak/>
        <w:drawing>
          <wp:anchor distT="0" distB="0" distL="114300" distR="114300" simplePos="0" relativeHeight="251692032" behindDoc="1" locked="0" layoutInCell="1" allowOverlap="1" wp14:anchorId="5BFBFE3A" wp14:editId="6D54E37D">
            <wp:simplePos x="0" y="0"/>
            <wp:positionH relativeFrom="margin">
              <wp:align>right</wp:align>
            </wp:positionH>
            <wp:positionV relativeFrom="paragraph">
              <wp:posOffset>0</wp:posOffset>
            </wp:positionV>
            <wp:extent cx="2402205" cy="1597025"/>
            <wp:effectExtent l="0" t="0" r="0" b="3175"/>
            <wp:wrapTight wrapText="bothSides">
              <wp:wrapPolygon edited="0">
                <wp:start x="0" y="0"/>
                <wp:lineTo x="0" y="21385"/>
                <wp:lineTo x="21412" y="21385"/>
                <wp:lineTo x="21412" y="0"/>
                <wp:lineTo x="0" y="0"/>
              </wp:wrapPolygon>
            </wp:wrapTight>
            <wp:docPr id="32" name="Obraz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a:extLst>
                        <a:ext uri="{C183D7F6-B498-43B3-948B-1728B52AA6E4}">
                          <adec:decorative xmlns:adec="http://schemas.microsoft.com/office/drawing/2017/decorative" val="1"/>
                        </a:ext>
                      </a:extLs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02205" cy="1597025"/>
                    </a:xfrm>
                    <a:prstGeom prst="rect">
                      <a:avLst/>
                    </a:prstGeom>
                    <a:noFill/>
                  </pic:spPr>
                </pic:pic>
              </a:graphicData>
            </a:graphic>
            <wp14:sizeRelH relativeFrom="page">
              <wp14:pctWidth>0</wp14:pctWidth>
            </wp14:sizeRelH>
            <wp14:sizeRelV relativeFrom="page">
              <wp14:pctHeight>0</wp14:pctHeight>
            </wp14:sizeRelV>
          </wp:anchor>
        </w:drawing>
      </w:r>
      <w:r w:rsidRPr="005F0E7E">
        <w:t>Najczęściej zadawane pytania (FAQ):</w:t>
      </w:r>
      <w:bookmarkEnd w:id="47"/>
    </w:p>
    <w:p w14:paraId="22FF3CAC" w14:textId="39EDE554" w:rsidR="001704D8" w:rsidRPr="00845F90" w:rsidRDefault="001704D8" w:rsidP="00606A5B">
      <w:pPr>
        <w:pStyle w:val="Nag2Fdost"/>
        <w:numPr>
          <w:ilvl w:val="0"/>
          <w:numId w:val="26"/>
        </w:numPr>
        <w:ind w:left="493" w:hanging="493"/>
      </w:pPr>
      <w:bookmarkStart w:id="48" w:name="_Toc91749073"/>
      <w:r>
        <w:t xml:space="preserve">Czy </w:t>
      </w:r>
      <w:r w:rsidRPr="001704D8">
        <w:t>jednostki statystyki publicznej podejmują działania zmierzające do doskonalenia jakości w statystyce krajowej?</w:t>
      </w:r>
      <w:bookmarkEnd w:id="48"/>
    </w:p>
    <w:p w14:paraId="03B448C9" w14:textId="3D80F4AC" w:rsidR="001704D8" w:rsidRDefault="001704D8" w:rsidP="009D7C01">
      <w:pPr>
        <w:pStyle w:val="NormFdost"/>
      </w:pPr>
      <w:r w:rsidRPr="001704D8">
        <w:t>Tak, zarówno Główny Urząd Statystyczny jak i pozostałe jednostki statystyki publicznej prowadzą działania mające na celu ciągłe doskonalenie jakości w</w:t>
      </w:r>
      <w:r w:rsidR="00C333DE">
        <w:t> </w:t>
      </w:r>
      <w:r w:rsidRPr="001704D8">
        <w:t>statystyce publicznej. Wśród prac prowadzących do poprawy jakości można wyróżnić:</w:t>
      </w:r>
    </w:p>
    <w:p w14:paraId="425504C4" w14:textId="77777777" w:rsidR="001704D8" w:rsidRDefault="001704D8" w:rsidP="009D7C01">
      <w:pPr>
        <w:pStyle w:val="NormFdost"/>
        <w:numPr>
          <w:ilvl w:val="0"/>
          <w:numId w:val="25"/>
        </w:numPr>
        <w:ind w:left="714" w:hanging="357"/>
        <w:contextualSpacing/>
      </w:pPr>
      <w:r>
        <w:t>doskonalenie metod zbierania danych w badaniach gospodarczych, w tym elektronicznej formy zbierania danych,</w:t>
      </w:r>
    </w:p>
    <w:p w14:paraId="52A4BA87" w14:textId="7DDE6793" w:rsidR="001704D8" w:rsidRDefault="001704D8" w:rsidP="001536AB">
      <w:pPr>
        <w:pStyle w:val="NormFdost"/>
        <w:numPr>
          <w:ilvl w:val="0"/>
          <w:numId w:val="25"/>
        </w:numPr>
        <w:ind w:left="714" w:hanging="357"/>
        <w:contextualSpacing/>
      </w:pPr>
      <w:r>
        <w:t>doskonalenie organizacji badań statystycznych,</w:t>
      </w:r>
    </w:p>
    <w:p w14:paraId="1494B964" w14:textId="3E998DF2" w:rsidR="001704D8" w:rsidRDefault="001704D8" w:rsidP="001536AB">
      <w:pPr>
        <w:pStyle w:val="NormFdost"/>
        <w:numPr>
          <w:ilvl w:val="0"/>
          <w:numId w:val="25"/>
        </w:numPr>
        <w:ind w:left="714" w:hanging="357"/>
        <w:contextualSpacing/>
      </w:pPr>
      <w:r>
        <w:t xml:space="preserve">integrację formularzy sprawozdawczych, które odzwierciedlają poszczególne obszary tematyczne </w:t>
      </w:r>
      <w:r w:rsidR="00600469">
        <w:t>„Programu badań statystycznych statystyki p</w:t>
      </w:r>
      <w:r>
        <w:t>ublicznej,</w:t>
      </w:r>
    </w:p>
    <w:p w14:paraId="2898FDD5" w14:textId="4BAB0297" w:rsidR="001704D8" w:rsidRDefault="001704D8" w:rsidP="001536AB">
      <w:pPr>
        <w:pStyle w:val="NormFdost"/>
        <w:numPr>
          <w:ilvl w:val="0"/>
          <w:numId w:val="25"/>
        </w:numPr>
        <w:ind w:left="714" w:hanging="357"/>
        <w:contextualSpacing/>
      </w:pPr>
      <w:r>
        <w:t>stopniowe zwiększanie wykorzystania źródeł administracyjnych,</w:t>
      </w:r>
    </w:p>
    <w:p w14:paraId="104E9951" w14:textId="65A2C2C7" w:rsidR="001704D8" w:rsidRDefault="001704D8" w:rsidP="001536AB">
      <w:pPr>
        <w:pStyle w:val="NormFdost"/>
        <w:numPr>
          <w:ilvl w:val="0"/>
          <w:numId w:val="25"/>
        </w:numPr>
        <w:ind w:left="714" w:hanging="357"/>
        <w:contextualSpacing/>
      </w:pPr>
      <w:r>
        <w:t>rozwój prac nad publicznymi bazami danych, w tym prac nad optymalnym dostosowaniem form udostępniania informacji do potrzeb użytkowników,</w:t>
      </w:r>
    </w:p>
    <w:p w14:paraId="325C7019" w14:textId="079C844C" w:rsidR="001704D8" w:rsidRDefault="001704D8" w:rsidP="001536AB">
      <w:pPr>
        <w:pStyle w:val="NormFdost"/>
        <w:numPr>
          <w:ilvl w:val="0"/>
          <w:numId w:val="25"/>
        </w:numPr>
        <w:ind w:left="714" w:hanging="357"/>
        <w:contextualSpacing/>
      </w:pPr>
      <w:r>
        <w:t>prowadzenie działań standaryzacyjnych w zakresie pojęć, zmiennych, klasyfikacji, list kodowych, jednostek miar, metodologii i jakości oraz innych metadanych wykorzystywanych w badaniach statystycznych,</w:t>
      </w:r>
    </w:p>
    <w:p w14:paraId="1F45475A" w14:textId="3D002470" w:rsidR="001704D8" w:rsidRDefault="001704D8" w:rsidP="001536AB">
      <w:pPr>
        <w:pStyle w:val="NormFdost"/>
        <w:numPr>
          <w:ilvl w:val="0"/>
          <w:numId w:val="25"/>
        </w:numPr>
        <w:ind w:left="714" w:hanging="357"/>
        <w:contextualSpacing/>
      </w:pPr>
      <w:r>
        <w:t>pogłębianie wiedzy z zakresu jakości oraz motywacji pracowników statystyki publicznej do działań na rzecz ciągłego doskonalenia jakości badań statystycznych poprzez: prowadzenie szkoleń (w tym e-learning), opracowywanie instrukcji i wytycznych oraz udostępnianie informacji o</w:t>
      </w:r>
      <w:r w:rsidR="00C333DE">
        <w:t> </w:t>
      </w:r>
      <w:r>
        <w:t>charakterze edukacyjnym przez Intranet i Internet,</w:t>
      </w:r>
    </w:p>
    <w:p w14:paraId="3FCEFA1F" w14:textId="375C024F" w:rsidR="001704D8" w:rsidRDefault="001704D8" w:rsidP="001536AB">
      <w:pPr>
        <w:pStyle w:val="NormFdost"/>
        <w:numPr>
          <w:ilvl w:val="0"/>
          <w:numId w:val="25"/>
        </w:numPr>
        <w:ind w:left="714" w:hanging="357"/>
        <w:contextualSpacing/>
      </w:pPr>
      <w:r>
        <w:lastRenderedPageBreak/>
        <w:t>monitorowanie jakości procesów statystycznych poprzez samoocenę i</w:t>
      </w:r>
      <w:r w:rsidR="00C333DE">
        <w:t> </w:t>
      </w:r>
      <w:r>
        <w:t>przeglądy jakości,</w:t>
      </w:r>
    </w:p>
    <w:p w14:paraId="025E5A79" w14:textId="3C18FD70" w:rsidR="001704D8" w:rsidRDefault="001704D8" w:rsidP="001536AB">
      <w:pPr>
        <w:pStyle w:val="NormFdost"/>
        <w:numPr>
          <w:ilvl w:val="0"/>
          <w:numId w:val="25"/>
        </w:numPr>
        <w:ind w:left="714" w:hanging="357"/>
        <w:contextualSpacing/>
      </w:pPr>
      <w:r>
        <w:t>rozwijanie działań na rzecz badań obciążenia respondentów i satysfakcji użytkowników,</w:t>
      </w:r>
    </w:p>
    <w:p w14:paraId="551FC8D2" w14:textId="7BE9DB01" w:rsidR="00400D24" w:rsidRPr="00400D24" w:rsidRDefault="001704D8" w:rsidP="009D7C01">
      <w:pPr>
        <w:pStyle w:val="NormFdost"/>
        <w:numPr>
          <w:ilvl w:val="0"/>
          <w:numId w:val="25"/>
        </w:numPr>
        <w:ind w:left="714" w:hanging="357"/>
        <w:rPr>
          <w:rStyle w:val="Hipercze"/>
          <w:color w:val="auto"/>
          <w:u w:val="none"/>
        </w:rPr>
      </w:pPr>
      <w:r w:rsidRPr="00400D24">
        <w:rPr>
          <w:rStyle w:val="Hipercze"/>
          <w:color w:val="auto"/>
          <w:u w:val="none"/>
        </w:rPr>
        <w:t>identyfikowanie i popularyzacja dobrych praktyk z zakresu podwyższania jakości w krajowym w systemie statystycznym.</w:t>
      </w:r>
    </w:p>
    <w:p w14:paraId="18A027C0" w14:textId="34CE1026" w:rsidR="00400D24" w:rsidRDefault="001C1B87" w:rsidP="00400D24">
      <w:pPr>
        <w:pStyle w:val="Nag1Fdost"/>
        <w:pageBreakBefore/>
        <w:numPr>
          <w:ilvl w:val="0"/>
          <w:numId w:val="4"/>
        </w:numPr>
      </w:pPr>
      <w:bookmarkStart w:id="49" w:name="_Toc91749074"/>
      <w:r>
        <w:lastRenderedPageBreak/>
        <w:t>Klasyfikacje i nomenklatury stosowane w statystyce</w:t>
      </w:r>
      <w:bookmarkEnd w:id="49"/>
    </w:p>
    <w:p w14:paraId="4F1E1B67" w14:textId="1D5F9583" w:rsidR="001C1B87" w:rsidRPr="00400D24" w:rsidRDefault="00400D24" w:rsidP="00400D24">
      <w:pPr>
        <w:pStyle w:val="NormFdost"/>
        <w:rPr>
          <w:rStyle w:val="NormFdostZnak"/>
          <w:b/>
        </w:rPr>
      </w:pPr>
      <w:r w:rsidRPr="00400D24">
        <w:rPr>
          <w:rStyle w:val="NormFdostZnak"/>
          <w:b/>
          <w:noProof/>
          <w:lang w:eastAsia="pl-PL"/>
        </w:rPr>
        <w:drawing>
          <wp:anchor distT="0" distB="0" distL="114300" distR="114300" simplePos="0" relativeHeight="251693056" behindDoc="1" locked="0" layoutInCell="1" allowOverlap="1" wp14:anchorId="25013458" wp14:editId="24EDDA9D">
            <wp:simplePos x="0" y="0"/>
            <wp:positionH relativeFrom="column">
              <wp:posOffset>-635</wp:posOffset>
            </wp:positionH>
            <wp:positionV relativeFrom="paragraph">
              <wp:posOffset>408305</wp:posOffset>
            </wp:positionV>
            <wp:extent cx="2263140" cy="3427095"/>
            <wp:effectExtent l="0" t="0" r="3810" b="1905"/>
            <wp:wrapTight wrapText="bothSides">
              <wp:wrapPolygon edited="1">
                <wp:start x="0" y="-1873"/>
                <wp:lineTo x="0" y="23173"/>
                <wp:lineTo x="21600" y="23221"/>
                <wp:lineTo x="21600" y="-1777"/>
                <wp:lineTo x="0" y="-1873"/>
              </wp:wrapPolygon>
            </wp:wrapTight>
            <wp:docPr id="33" name="Obraz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az 33">
                      <a:extLst>
                        <a:ext uri="{C183D7F6-B498-43B3-948B-1728B52AA6E4}">
                          <adec:decorative xmlns:adec="http://schemas.microsoft.com/office/drawing/2017/decorative" val="1"/>
                        </a:ext>
                      </a:extLst>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263140" cy="34270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0D24">
        <w:rPr>
          <w:rStyle w:val="NormFdostZnak"/>
          <w:b/>
        </w:rPr>
        <w:t>Standardowe klasyfikacje i nomenklatury są nieodzownym elementem dla sprawnego funkcjonowania struktur państwa. Znajdują wszechstronne zastosowanie w statystyce, ewidencji, dokumentacji oraz rachunkowości, a także w urzędowych rejestrach i systemach informacyjnych administracji publicznej.</w:t>
      </w:r>
    </w:p>
    <w:p w14:paraId="55786132" w14:textId="472113F7" w:rsidR="00400D24" w:rsidRDefault="00400D24" w:rsidP="00400D24">
      <w:pPr>
        <w:pStyle w:val="NormFdost"/>
      </w:pPr>
      <w:r>
        <w:t xml:space="preserve">Zgodnie z zapisami art. 40 pkt. 1 </w:t>
      </w:r>
      <w:r w:rsidR="00507CA6">
        <w:t>„</w:t>
      </w:r>
      <w:r>
        <w:t>Ustawy o</w:t>
      </w:r>
      <w:r w:rsidR="00326496">
        <w:t> </w:t>
      </w:r>
      <w:r>
        <w:t>statystyce publicznej</w:t>
      </w:r>
      <w:r w:rsidR="00507CA6">
        <w:t>”</w:t>
      </w:r>
      <w:r>
        <w:t xml:space="preserve"> to Prezes </w:t>
      </w:r>
      <w:r w:rsidRPr="00AD153F">
        <w:t>GUS</w:t>
      </w:r>
      <w:r>
        <w:t>, w</w:t>
      </w:r>
      <w:r w:rsidR="00326496">
        <w:t> </w:t>
      </w:r>
      <w:r>
        <w:t>porozumieniu z właściwymi naczelnymi organami administracji państwowej, opracowuje standardowe klasyfikacje i nomenklatury, wzajemne relacje między nimi oraz ich interpretacje. Wprowadzane są one do użycia w</w:t>
      </w:r>
      <w:r w:rsidR="00326496">
        <w:t> </w:t>
      </w:r>
      <w:r>
        <w:t>drodze rozporządzenia przez Radę Ministrów.</w:t>
      </w:r>
    </w:p>
    <w:p w14:paraId="0635B154" w14:textId="77777777" w:rsidR="00400D24" w:rsidRDefault="00400D24" w:rsidP="00400D24">
      <w:pPr>
        <w:pStyle w:val="NormFdost"/>
      </w:pPr>
      <w:r>
        <w:t>Klasyfikacje i nomenklatury są elementem niezbędnym do określenia przebiegu oraz opisu procesów gospodarczych i społecznych. Są one podstawowym elementem wykorzystywanym do prowadzenia badań statystycznych i do analizy ich wyników.</w:t>
      </w:r>
    </w:p>
    <w:p w14:paraId="5135223C" w14:textId="54E0A826" w:rsidR="00400D24" w:rsidRDefault="00400D24" w:rsidP="00400D24">
      <w:pPr>
        <w:pStyle w:val="NormFdost"/>
      </w:pPr>
      <w:r>
        <w:t>Dużej różnorodności badań statystycznych towarzyszy duża liczba standardów klasyfikacyjnych, wśród których można wymienić:</w:t>
      </w:r>
    </w:p>
    <w:p w14:paraId="44EA5FDA" w14:textId="77777777" w:rsidR="00400D24" w:rsidRDefault="00400D24" w:rsidP="009D7C01">
      <w:pPr>
        <w:pStyle w:val="NormFdost"/>
        <w:numPr>
          <w:ilvl w:val="0"/>
          <w:numId w:val="25"/>
        </w:numPr>
        <w:ind w:left="714" w:hanging="357"/>
        <w:contextualSpacing/>
      </w:pPr>
      <w:r>
        <w:t>Polską Klasyfikację Działalności PKD 2007,</w:t>
      </w:r>
    </w:p>
    <w:p w14:paraId="6E6BF959" w14:textId="13866E6C" w:rsidR="00400D24" w:rsidRDefault="00400D24" w:rsidP="001536AB">
      <w:pPr>
        <w:pStyle w:val="NormFdost"/>
        <w:numPr>
          <w:ilvl w:val="0"/>
          <w:numId w:val="25"/>
        </w:numPr>
        <w:ind w:left="714" w:hanging="357"/>
        <w:contextualSpacing/>
      </w:pPr>
      <w:r>
        <w:t>Polską Klasyfikację Wyrobów i Usług PKWiU 2015,</w:t>
      </w:r>
    </w:p>
    <w:p w14:paraId="3F49AC4A" w14:textId="638754B4" w:rsidR="00400D24" w:rsidRDefault="00400D24" w:rsidP="001536AB">
      <w:pPr>
        <w:pStyle w:val="NormFdost"/>
        <w:numPr>
          <w:ilvl w:val="0"/>
          <w:numId w:val="25"/>
        </w:numPr>
        <w:ind w:left="714" w:hanging="357"/>
        <w:contextualSpacing/>
      </w:pPr>
      <w:r>
        <w:t>Polską Klasyfikację Obiektów Budowlanych PKOB,</w:t>
      </w:r>
    </w:p>
    <w:p w14:paraId="08636E86" w14:textId="1C8BBF74" w:rsidR="00400D24" w:rsidRDefault="00400D24" w:rsidP="001536AB">
      <w:pPr>
        <w:pStyle w:val="NormFdost"/>
        <w:numPr>
          <w:ilvl w:val="0"/>
          <w:numId w:val="25"/>
        </w:numPr>
        <w:ind w:left="714" w:hanging="357"/>
        <w:contextualSpacing/>
      </w:pPr>
      <w:r>
        <w:t>Klasyfikację Środków Trwałych KŚT 2016,</w:t>
      </w:r>
    </w:p>
    <w:p w14:paraId="6993C3C6" w14:textId="039E4F0E" w:rsidR="00400D24" w:rsidRDefault="00400D24" w:rsidP="001536AB">
      <w:pPr>
        <w:pStyle w:val="NormFdost"/>
        <w:numPr>
          <w:ilvl w:val="0"/>
          <w:numId w:val="25"/>
        </w:numPr>
        <w:ind w:left="714" w:hanging="357"/>
        <w:contextualSpacing/>
      </w:pPr>
      <w:r>
        <w:t xml:space="preserve">Klasyfikację Zawodów i Specjalności </w:t>
      </w:r>
      <w:proofErr w:type="spellStart"/>
      <w:r>
        <w:t>KZiS</w:t>
      </w:r>
      <w:proofErr w:type="spellEnd"/>
      <w:r>
        <w:t>,</w:t>
      </w:r>
    </w:p>
    <w:p w14:paraId="64CA6C80" w14:textId="4C4C7342" w:rsidR="00400D24" w:rsidRDefault="00400D24" w:rsidP="001536AB">
      <w:pPr>
        <w:pStyle w:val="NormFdost"/>
        <w:numPr>
          <w:ilvl w:val="0"/>
          <w:numId w:val="25"/>
        </w:numPr>
        <w:ind w:left="714" w:hanging="357"/>
        <w:contextualSpacing/>
      </w:pPr>
      <w:r>
        <w:lastRenderedPageBreak/>
        <w:t>Nomenklaturę Scaloną CN,</w:t>
      </w:r>
    </w:p>
    <w:p w14:paraId="09648D09" w14:textId="68FF2EA0" w:rsidR="00400D24" w:rsidRPr="00400D24" w:rsidRDefault="00400D24" w:rsidP="009D7C01">
      <w:pPr>
        <w:pStyle w:val="NormFdost"/>
        <w:numPr>
          <w:ilvl w:val="0"/>
          <w:numId w:val="25"/>
        </w:numPr>
        <w:ind w:left="714" w:hanging="357"/>
        <w:rPr>
          <w:rStyle w:val="Hipercze"/>
          <w:color w:val="auto"/>
          <w:u w:val="none"/>
        </w:rPr>
      </w:pPr>
      <w:r w:rsidRPr="00400D24">
        <w:rPr>
          <w:rStyle w:val="Hipercze"/>
          <w:color w:val="auto"/>
          <w:u w:val="none"/>
        </w:rPr>
        <w:t>PRODPOL — nomenklaturę do badania produktów przemysłowych do sprawozdawczości bieżącej i rocznej.</w:t>
      </w:r>
    </w:p>
    <w:p w14:paraId="1B77B96C" w14:textId="42A9FA86" w:rsidR="00400D24" w:rsidRDefault="00400D24" w:rsidP="00400D24">
      <w:pPr>
        <w:pStyle w:val="NormFdost"/>
      </w:pPr>
      <w:r w:rsidRPr="00400D24">
        <w:t xml:space="preserve">Najważniejszą i najpowszechniej stosowaną spośród standardowych klasyfikacji jest Polska Klasyfikacja Działalności PKD 2007 wprowadzona </w:t>
      </w:r>
      <w:r w:rsidR="00EA766F">
        <w:t>„</w:t>
      </w:r>
      <w:r w:rsidRPr="00400D24">
        <w:t>Rozporządzeniem Rady Ministrów z dnia 24 grudnia 2007 r. w sprawie Polskiej Klasyfikacji Działalności (PKD)</w:t>
      </w:r>
      <w:r w:rsidR="00EA766F">
        <w:t>”</w:t>
      </w:r>
      <w:r w:rsidRPr="00400D24">
        <w:t xml:space="preserve"> (Dz.U. z 2007 r., nr 251, poz. 1885, z </w:t>
      </w:r>
      <w:proofErr w:type="spellStart"/>
      <w:r w:rsidRPr="00400D24">
        <w:t>późn</w:t>
      </w:r>
      <w:proofErr w:type="spellEnd"/>
      <w:r w:rsidRPr="00400D24">
        <w:t xml:space="preserve">. zm.). Jest ona umownie przyjętym, hierarchicznie usystematyzowanym podziałem zbioru rodzajów działalności społeczno-gospodarczych, jakie prowadzą podmioty gospodarki narodowej. PKD 2007 została opracowana na podstawie statystycznej klasyfikacji działalności gospodarczej Wspólnoty Europejskiej NACE Rev2, z którą zachowuje pełną spójność i porównywalność metodologiczną, pojęciową, zakresową i kodową. </w:t>
      </w:r>
      <w:hyperlink r:id="rId69" w:history="1">
        <w:r w:rsidRPr="00400D24">
          <w:rPr>
            <w:rStyle w:val="Hipercze"/>
          </w:rPr>
          <w:t>Załącznik do rozporządzenia Rady Ministrów w sprawie Polskiej Klasyfikacji Działalności (PKD)</w:t>
        </w:r>
      </w:hyperlink>
      <w:r w:rsidRPr="00400D24">
        <w:t xml:space="preserve"> zawi</w:t>
      </w:r>
      <w:r w:rsidR="00EA766F">
        <w:t>era zarówno szczegółowe zasady i</w:t>
      </w:r>
      <w:r w:rsidRPr="00400D24">
        <w:t xml:space="preserve"> schemat budowy klasyfikacji PKD, jak i</w:t>
      </w:r>
      <w:r w:rsidR="00326496">
        <w:t> </w:t>
      </w:r>
      <w:r w:rsidRPr="00400D24">
        <w:t>klucze powiązań do funkcjonującej wcześniej klasyfikacji PKD 2004.</w:t>
      </w:r>
    </w:p>
    <w:p w14:paraId="42A4870E" w14:textId="7ADB38A5" w:rsidR="00400D24" w:rsidRPr="00400D24" w:rsidRDefault="00000000" w:rsidP="00400D24">
      <w:pPr>
        <w:pStyle w:val="NormFdost"/>
        <w:rPr>
          <w:b/>
        </w:rPr>
      </w:pPr>
      <w:hyperlink r:id="rId70" w:history="1">
        <w:r w:rsidR="00400D24" w:rsidRPr="00AD153F">
          <w:rPr>
            <w:rStyle w:val="Hipercze"/>
            <w:b/>
          </w:rPr>
          <w:t>Szczegółowe informacje na temat wszystkich stosowanych w statystyce klasyfikacji</w:t>
        </w:r>
      </w:hyperlink>
      <w:r w:rsidR="00400D24" w:rsidRPr="00400D24">
        <w:rPr>
          <w:b/>
        </w:rPr>
        <w:t xml:space="preserve"> wraz z odniesieniem do obowiązujących w ich zakresie podstaw prawnych znajdują się na stronie internetowej </w:t>
      </w:r>
      <w:r w:rsidR="00400D24" w:rsidRPr="00AD153F">
        <w:rPr>
          <w:b/>
        </w:rPr>
        <w:t>GUS</w:t>
      </w:r>
      <w:r w:rsidR="00400D24" w:rsidRPr="00400D24">
        <w:rPr>
          <w:b/>
        </w:rPr>
        <w:t>.</w:t>
      </w:r>
    </w:p>
    <w:p w14:paraId="4250C5F8" w14:textId="29A399E1" w:rsidR="00400D24" w:rsidRPr="00400D24" w:rsidRDefault="00400D24" w:rsidP="00400D24">
      <w:pPr>
        <w:pStyle w:val="NormFdost"/>
        <w:rPr>
          <w:b/>
        </w:rPr>
      </w:pPr>
      <w:r w:rsidRPr="00400D24">
        <w:rPr>
          <w:b/>
        </w:rPr>
        <w:t xml:space="preserve">Pod tym samym adresem zostały zamieszczone także wyszukiwarki klasyfikacji umożliwiające użytkownikom samodzielne wyszukiwanie odpowiednich grupowań klasyfikacji w zakresie działalności (według </w:t>
      </w:r>
      <w:hyperlink w:anchor="PKD" w:history="1">
        <w:r w:rsidRPr="00AD153F">
          <w:rPr>
            <w:rStyle w:val="Hipercze"/>
            <w:b/>
          </w:rPr>
          <w:t>PKD</w:t>
        </w:r>
      </w:hyperlink>
      <w:r w:rsidRPr="00400D24">
        <w:rPr>
          <w:b/>
        </w:rPr>
        <w:t xml:space="preserve">), wyrobów i usług (według </w:t>
      </w:r>
      <w:hyperlink w:anchor="PKWIU" w:history="1">
        <w:r w:rsidRPr="00AD153F">
          <w:rPr>
            <w:rStyle w:val="Hipercze"/>
            <w:b/>
          </w:rPr>
          <w:t>PKWiU</w:t>
        </w:r>
      </w:hyperlink>
      <w:r w:rsidRPr="00400D24">
        <w:rPr>
          <w:b/>
        </w:rPr>
        <w:t xml:space="preserve">), środków trwałych (według </w:t>
      </w:r>
      <w:hyperlink w:anchor="KŚT" w:history="1">
        <w:r w:rsidRPr="00AD153F">
          <w:rPr>
            <w:rStyle w:val="Hipercze"/>
            <w:b/>
          </w:rPr>
          <w:t>KŚT</w:t>
        </w:r>
      </w:hyperlink>
      <w:r w:rsidRPr="00400D24">
        <w:rPr>
          <w:b/>
        </w:rPr>
        <w:t>) a</w:t>
      </w:r>
      <w:r w:rsidR="00326496">
        <w:rPr>
          <w:b/>
        </w:rPr>
        <w:t> </w:t>
      </w:r>
      <w:r w:rsidRPr="00400D24">
        <w:rPr>
          <w:b/>
        </w:rPr>
        <w:t xml:space="preserve">także obiektów budowlanych (według </w:t>
      </w:r>
      <w:hyperlink w:anchor="PKOB" w:history="1">
        <w:r w:rsidRPr="00AD153F">
          <w:rPr>
            <w:rStyle w:val="Hipercze"/>
            <w:b/>
          </w:rPr>
          <w:t>PKOB</w:t>
        </w:r>
      </w:hyperlink>
      <w:r w:rsidRPr="00400D24">
        <w:rPr>
          <w:b/>
        </w:rPr>
        <w:t>).</w:t>
      </w:r>
    </w:p>
    <w:p w14:paraId="30EADEB0" w14:textId="7F509E23" w:rsidR="00400D24" w:rsidRDefault="00400D24" w:rsidP="00400D24">
      <w:pPr>
        <w:pStyle w:val="NormFdost"/>
      </w:pPr>
      <w:r w:rsidRPr="00400D24">
        <w:t>W przypadku niejasności we właściwej interpretacji klasyfikacji można skorzystać z</w:t>
      </w:r>
      <w:r w:rsidR="00326496">
        <w:t> </w:t>
      </w:r>
      <w:hyperlink r:id="rId71" w:history="1">
        <w:r w:rsidRPr="00400D24">
          <w:rPr>
            <w:rStyle w:val="Hipercze"/>
          </w:rPr>
          <w:t>Przeglądarki opinii interpretacyjnych</w:t>
        </w:r>
      </w:hyperlink>
      <w:r w:rsidRPr="00400D24">
        <w:t xml:space="preserve">, która stanowi bazę precedensów dotyczących </w:t>
      </w:r>
      <w:r w:rsidRPr="007E020C">
        <w:t xml:space="preserve">zarówno </w:t>
      </w:r>
      <w:r w:rsidR="005D4AF9" w:rsidRPr="007E020C">
        <w:rPr>
          <w:rStyle w:val="Hipercze"/>
          <w:color w:val="auto"/>
          <w:u w:val="none"/>
        </w:rPr>
        <w:t>PKD</w:t>
      </w:r>
      <w:r w:rsidRPr="007E020C">
        <w:t xml:space="preserve">, </w:t>
      </w:r>
      <w:r w:rsidR="005D4AF9" w:rsidRPr="007E020C">
        <w:rPr>
          <w:rStyle w:val="Hipercze"/>
          <w:color w:val="auto"/>
          <w:u w:val="none"/>
        </w:rPr>
        <w:t>PKWiU</w:t>
      </w:r>
      <w:r w:rsidRPr="007E020C">
        <w:t xml:space="preserve">, </w:t>
      </w:r>
      <w:r w:rsidR="005D4AF9" w:rsidRPr="007E020C">
        <w:rPr>
          <w:rStyle w:val="Hipercze"/>
          <w:color w:val="auto"/>
          <w:u w:val="none"/>
        </w:rPr>
        <w:t>KŚT</w:t>
      </w:r>
      <w:r w:rsidRPr="007E020C">
        <w:t xml:space="preserve">, jak i </w:t>
      </w:r>
      <w:r w:rsidR="005D4AF9" w:rsidRPr="007E020C">
        <w:rPr>
          <w:rStyle w:val="Hipercze"/>
          <w:color w:val="auto"/>
          <w:u w:val="none"/>
        </w:rPr>
        <w:t>PKOB</w:t>
      </w:r>
      <w:r w:rsidRPr="007E020C">
        <w:t xml:space="preserve"> i zawiera przykładowe opinie</w:t>
      </w:r>
      <w:r w:rsidRPr="007E020C">
        <w:rPr>
          <w:b/>
        </w:rPr>
        <w:t xml:space="preserve"> </w:t>
      </w:r>
      <w:r w:rsidRPr="007E020C">
        <w:rPr>
          <w:b/>
        </w:rPr>
        <w:lastRenderedPageBreak/>
        <w:t>interpretacyjne</w:t>
      </w:r>
      <w:r w:rsidRPr="007E020C">
        <w:t xml:space="preserve"> </w:t>
      </w:r>
      <w:r w:rsidRPr="00400D24">
        <w:t>ułatwiające samodzielne zaklasyfikowanie określonej działalności, produktu, środka trwałego czy obiektu budowlanego.</w:t>
      </w:r>
    </w:p>
    <w:p w14:paraId="09C7A619" w14:textId="77777777" w:rsidR="00400D24" w:rsidRDefault="00400D24" w:rsidP="00400D24">
      <w:pPr>
        <w:pStyle w:val="NormFdost"/>
      </w:pPr>
      <w:r>
        <w:t>Potrzeba globalnej wymiany informacji, gwałtowny postęp technologiczny, rozwój nowych dziedzin gospodarki oraz wzrost zapotrzebowania na informacje statystyczne w różnorodnych przekrojach wymuszają na polskiej statystyce konieczność stałej aktualizacji podstawowych klasyfikacji gospodarczych.</w:t>
      </w:r>
    </w:p>
    <w:p w14:paraId="7A0C102D" w14:textId="4B3BB3F8" w:rsidR="00400D24" w:rsidRDefault="00400D24" w:rsidP="00400D24">
      <w:pPr>
        <w:pStyle w:val="NormFdost"/>
      </w:pPr>
      <w:r>
        <w:t>Członkostwo Polski w Unii Europejskiej i w organizacjach międzynarodowych zobowiązuje do opracowywania i stosowania standardów klasyfikacyjnych ujednoliconych i umożliwiających powiązanie ze standardami międzynarodowymi. Dlatego właśnie podstawowe klasyfikacje są ze sobą harmonizowane w ramach systemu powiązań statystycznych klasyfikacji gospodarczych. Wyróżnia się:</w:t>
      </w:r>
    </w:p>
    <w:p w14:paraId="2E1A7435" w14:textId="2EE0ACBE" w:rsidR="00400D24" w:rsidRDefault="00400D24" w:rsidP="009D7C01">
      <w:pPr>
        <w:pStyle w:val="NormFdost"/>
        <w:numPr>
          <w:ilvl w:val="0"/>
          <w:numId w:val="25"/>
        </w:numPr>
        <w:ind w:left="714" w:hanging="357"/>
        <w:contextualSpacing/>
      </w:pPr>
      <w:r>
        <w:t>zharmonizowanie klasyfikacji tego samego rodzaju w ramach systemów krajowych oraz systemów U</w:t>
      </w:r>
      <w:r w:rsidR="00AD153F">
        <w:t xml:space="preserve">nii </w:t>
      </w:r>
      <w:r>
        <w:t>E</w:t>
      </w:r>
      <w:r w:rsidR="00AD153F">
        <w:t>uropejskiej</w:t>
      </w:r>
      <w:r>
        <w:t xml:space="preserve"> i O</w:t>
      </w:r>
      <w:r w:rsidR="00AD153F">
        <w:t xml:space="preserve">rganizacji </w:t>
      </w:r>
      <w:r>
        <w:t>N</w:t>
      </w:r>
      <w:r w:rsidR="00AD153F">
        <w:t xml:space="preserve">arodów </w:t>
      </w:r>
      <w:r>
        <w:t>Z</w:t>
      </w:r>
      <w:r w:rsidR="00AD153F">
        <w:t>jednoczonych</w:t>
      </w:r>
      <w:r>
        <w:t>,</w:t>
      </w:r>
    </w:p>
    <w:p w14:paraId="7E68B673" w14:textId="6EE0CAC5" w:rsidR="00400D24" w:rsidRPr="00400D24" w:rsidRDefault="00B01372" w:rsidP="001536AB">
      <w:pPr>
        <w:pStyle w:val="NormFdost"/>
        <w:numPr>
          <w:ilvl w:val="0"/>
          <w:numId w:val="25"/>
        </w:numPr>
        <w:ind w:left="714" w:hanging="357"/>
        <w:rPr>
          <w:rStyle w:val="Hipercze"/>
          <w:color w:val="auto"/>
          <w:u w:val="none"/>
        </w:rPr>
      </w:pPr>
      <w:r w:rsidRPr="00400D24">
        <w:rPr>
          <w:noProof/>
          <w:lang w:eastAsia="pl-PL"/>
        </w:rPr>
        <w:drawing>
          <wp:anchor distT="0" distB="0" distL="114300" distR="114300" simplePos="0" relativeHeight="251695104" behindDoc="1" locked="0" layoutInCell="1" allowOverlap="1" wp14:anchorId="7667EA3E" wp14:editId="5F5DB0F8">
            <wp:simplePos x="0" y="0"/>
            <wp:positionH relativeFrom="column">
              <wp:posOffset>67945</wp:posOffset>
            </wp:positionH>
            <wp:positionV relativeFrom="paragraph">
              <wp:posOffset>873125</wp:posOffset>
            </wp:positionV>
            <wp:extent cx="2137410" cy="2004060"/>
            <wp:effectExtent l="0" t="0" r="0" b="0"/>
            <wp:wrapTight wrapText="bothSides">
              <wp:wrapPolygon edited="0">
                <wp:start x="0" y="0"/>
                <wp:lineTo x="0" y="21354"/>
                <wp:lineTo x="21369" y="21354"/>
                <wp:lineTo x="21369" y="0"/>
                <wp:lineTo x="0" y="0"/>
              </wp:wrapPolygon>
            </wp:wrapTight>
            <wp:docPr id="35" name="Obraz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braz 35">
                      <a:extLst>
                        <a:ext uri="{C183D7F6-B498-43B3-948B-1728B52AA6E4}">
                          <adec:decorative xmlns:adec="http://schemas.microsoft.com/office/drawing/2017/decorative" val="1"/>
                        </a:ext>
                      </a:extLst>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37410" cy="2004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0D24" w:rsidRPr="00400D24">
        <w:rPr>
          <w:rStyle w:val="Hipercze"/>
          <w:color w:val="auto"/>
          <w:u w:val="none"/>
        </w:rPr>
        <w:t>zharmonizowanie klasyfikacji różnego rodzaju, np. klasyfikacji działalności i</w:t>
      </w:r>
      <w:r w:rsidR="00AD153F">
        <w:rPr>
          <w:rStyle w:val="Hipercze"/>
          <w:color w:val="auto"/>
          <w:u w:val="none"/>
        </w:rPr>
        <w:t> </w:t>
      </w:r>
      <w:r w:rsidR="00400D24" w:rsidRPr="00400D24">
        <w:rPr>
          <w:rStyle w:val="Hipercze"/>
          <w:color w:val="auto"/>
          <w:u w:val="none"/>
        </w:rPr>
        <w:t>produktów.</w:t>
      </w:r>
    </w:p>
    <w:p w14:paraId="43DE54AA" w14:textId="1A028CD0" w:rsidR="007B4A3E" w:rsidRDefault="00400D24" w:rsidP="00B01372">
      <w:pPr>
        <w:pStyle w:val="NormFdost"/>
      </w:pPr>
      <w:r w:rsidRPr="00400D24">
        <w:t xml:space="preserve">Klasyfikacje tego samego rodzaju zachowują wzajemne powiązania pojęciowe, zakresowe </w:t>
      </w:r>
      <w:r w:rsidR="00A20EC7">
        <w:br/>
      </w:r>
      <w:r w:rsidRPr="00400D24">
        <w:t>i w większości przypadków kodowe, a</w:t>
      </w:r>
      <w:r w:rsidR="00EB4DA2">
        <w:t> </w:t>
      </w:r>
      <w:r w:rsidRPr="00400D24">
        <w:t>wyróżniają się przede wszystkim rozwiniętą strukturą pogłębiającą szczegółowość interpretacyjną zagadnienia. Harmonizacja obejmowała kolejno klasyfikacje i nomenklatury z</w:t>
      </w:r>
      <w:r w:rsidR="00AD153F">
        <w:t> </w:t>
      </w:r>
      <w:r w:rsidRPr="00400D24">
        <w:t>różnych zakresów tematycznych:</w:t>
      </w:r>
    </w:p>
    <w:p w14:paraId="74E9885A" w14:textId="3FE4B41B" w:rsidR="00400D24" w:rsidRDefault="00400D24" w:rsidP="009D7C01">
      <w:pPr>
        <w:pStyle w:val="NormFdost"/>
        <w:numPr>
          <w:ilvl w:val="0"/>
          <w:numId w:val="25"/>
        </w:numPr>
        <w:ind w:left="714" w:hanging="357"/>
        <w:contextualSpacing/>
      </w:pPr>
      <w:r>
        <w:t>zharmonizowanie ISIC, NACE i PKD,</w:t>
      </w:r>
    </w:p>
    <w:p w14:paraId="3E20CE58" w14:textId="1703FCAD" w:rsidR="00400D24" w:rsidRDefault="00400D24" w:rsidP="001536AB">
      <w:pPr>
        <w:pStyle w:val="NormFdost"/>
        <w:numPr>
          <w:ilvl w:val="0"/>
          <w:numId w:val="25"/>
        </w:numPr>
        <w:ind w:left="714" w:hanging="357"/>
        <w:contextualSpacing/>
      </w:pPr>
      <w:r>
        <w:t>zharmonizowanie CPC, CPA i PKWiU,</w:t>
      </w:r>
    </w:p>
    <w:p w14:paraId="7E58FC07" w14:textId="3D55C392" w:rsidR="00400D24" w:rsidRDefault="00400D24" w:rsidP="001536AB">
      <w:pPr>
        <w:pStyle w:val="NormFdost"/>
        <w:numPr>
          <w:ilvl w:val="0"/>
          <w:numId w:val="25"/>
        </w:numPr>
        <w:ind w:left="714" w:hanging="357"/>
        <w:rPr>
          <w:rStyle w:val="Hipercze"/>
          <w:color w:val="auto"/>
          <w:u w:val="none"/>
        </w:rPr>
      </w:pPr>
      <w:r w:rsidRPr="00400D24">
        <w:rPr>
          <w:rStyle w:val="Hipercze"/>
          <w:color w:val="auto"/>
          <w:u w:val="none"/>
        </w:rPr>
        <w:t>zharmonizowanie HS i CN.</w:t>
      </w:r>
    </w:p>
    <w:p w14:paraId="496F3577" w14:textId="05990463" w:rsidR="009325F2" w:rsidRPr="009325F2" w:rsidRDefault="009325F2" w:rsidP="009325F2">
      <w:pPr>
        <w:pStyle w:val="Legenda"/>
        <w:keepNext/>
        <w:spacing w:line="360" w:lineRule="auto"/>
        <w:rPr>
          <w:rFonts w:ascii="Arial" w:hAnsi="Arial" w:cs="Arial"/>
          <w:color w:val="000000" w:themeColor="text1"/>
          <w:sz w:val="24"/>
          <w:szCs w:val="24"/>
        </w:rPr>
      </w:pPr>
      <w:r w:rsidRPr="009325F2">
        <w:rPr>
          <w:rFonts w:ascii="Arial" w:hAnsi="Arial" w:cs="Arial"/>
          <w:color w:val="000000" w:themeColor="text1"/>
          <w:sz w:val="24"/>
          <w:szCs w:val="24"/>
        </w:rPr>
        <w:lastRenderedPageBreak/>
        <w:t xml:space="preserve">Tabela </w:t>
      </w:r>
      <w:r w:rsidRPr="009325F2">
        <w:rPr>
          <w:rFonts w:ascii="Arial" w:hAnsi="Arial" w:cs="Arial"/>
          <w:color w:val="000000" w:themeColor="text1"/>
          <w:sz w:val="24"/>
          <w:szCs w:val="24"/>
        </w:rPr>
        <w:fldChar w:fldCharType="begin"/>
      </w:r>
      <w:r w:rsidRPr="009325F2">
        <w:rPr>
          <w:rFonts w:ascii="Arial" w:hAnsi="Arial" w:cs="Arial"/>
          <w:color w:val="000000" w:themeColor="text1"/>
          <w:sz w:val="24"/>
          <w:szCs w:val="24"/>
        </w:rPr>
        <w:instrText xml:space="preserve"> SEQ Tabela \* ARABIC </w:instrText>
      </w:r>
      <w:r w:rsidRPr="009325F2">
        <w:rPr>
          <w:rFonts w:ascii="Arial" w:hAnsi="Arial" w:cs="Arial"/>
          <w:color w:val="000000" w:themeColor="text1"/>
          <w:sz w:val="24"/>
          <w:szCs w:val="24"/>
        </w:rPr>
        <w:fldChar w:fldCharType="separate"/>
      </w:r>
      <w:r w:rsidRPr="009325F2">
        <w:rPr>
          <w:rFonts w:ascii="Arial" w:hAnsi="Arial" w:cs="Arial"/>
          <w:noProof/>
          <w:color w:val="000000" w:themeColor="text1"/>
          <w:sz w:val="24"/>
          <w:szCs w:val="24"/>
        </w:rPr>
        <w:t>9</w:t>
      </w:r>
      <w:r w:rsidRPr="009325F2">
        <w:rPr>
          <w:rFonts w:ascii="Arial" w:hAnsi="Arial" w:cs="Arial"/>
          <w:color w:val="000000" w:themeColor="text1"/>
          <w:sz w:val="24"/>
          <w:szCs w:val="24"/>
        </w:rPr>
        <w:fldChar w:fldCharType="end"/>
      </w:r>
      <w:r w:rsidRPr="009325F2">
        <w:rPr>
          <w:rFonts w:ascii="Arial" w:hAnsi="Arial" w:cs="Arial"/>
          <w:color w:val="000000" w:themeColor="text1"/>
          <w:sz w:val="24"/>
          <w:szCs w:val="24"/>
        </w:rPr>
        <w:t xml:space="preserve">. Klasyfikacje i nomenklatury stosowane w </w:t>
      </w:r>
      <w:r w:rsidR="00C17259">
        <w:rPr>
          <w:rFonts w:ascii="Arial" w:hAnsi="Arial" w:cs="Arial"/>
          <w:color w:val="000000" w:themeColor="text1"/>
          <w:sz w:val="24"/>
          <w:szCs w:val="24"/>
        </w:rPr>
        <w:t>statystyce według ich rodzaju i </w:t>
      </w:r>
      <w:r w:rsidRPr="009325F2">
        <w:rPr>
          <w:rFonts w:ascii="Arial" w:hAnsi="Arial" w:cs="Arial"/>
          <w:color w:val="000000" w:themeColor="text1"/>
          <w:sz w:val="24"/>
          <w:szCs w:val="24"/>
        </w:rPr>
        <w:t>zasięgu</w:t>
      </w:r>
    </w:p>
    <w:tbl>
      <w:tblPr>
        <w:tblStyle w:val="Tabela-Siatka"/>
        <w:tblW w:w="0" w:type="auto"/>
        <w:tblBorders>
          <w:top w:val="single" w:sz="18" w:space="0" w:color="833C0B" w:themeColor="accent2" w:themeShade="80"/>
          <w:left w:val="single" w:sz="18" w:space="0" w:color="833C0B" w:themeColor="accent2" w:themeShade="80"/>
          <w:bottom w:val="single" w:sz="18" w:space="0" w:color="833C0B" w:themeColor="accent2" w:themeShade="80"/>
          <w:right w:val="single" w:sz="18" w:space="0" w:color="833C0B" w:themeColor="accent2" w:themeShade="80"/>
          <w:insideH w:val="single" w:sz="18" w:space="0" w:color="833C0B" w:themeColor="accent2" w:themeShade="80"/>
          <w:insideV w:val="single" w:sz="18" w:space="0" w:color="833C0B" w:themeColor="accent2" w:themeShade="80"/>
        </w:tblBorders>
        <w:tblLook w:val="04A0" w:firstRow="1" w:lastRow="0" w:firstColumn="1" w:lastColumn="0" w:noHBand="0" w:noVBand="1"/>
      </w:tblPr>
      <w:tblGrid>
        <w:gridCol w:w="2261"/>
        <w:gridCol w:w="2264"/>
        <w:gridCol w:w="2259"/>
        <w:gridCol w:w="2265"/>
      </w:tblGrid>
      <w:tr w:rsidR="000178DD" w14:paraId="45C05585" w14:textId="77777777" w:rsidTr="00434653">
        <w:trPr>
          <w:tblHeader/>
        </w:trPr>
        <w:tc>
          <w:tcPr>
            <w:tcW w:w="2261" w:type="dxa"/>
            <w:tcBorders>
              <w:top w:val="nil"/>
              <w:left w:val="nil"/>
              <w:bottom w:val="single" w:sz="18" w:space="0" w:color="833C0B" w:themeColor="accent2" w:themeShade="80"/>
              <w:right w:val="single" w:sz="18" w:space="0" w:color="833C0B" w:themeColor="accent2" w:themeShade="80"/>
            </w:tcBorders>
          </w:tcPr>
          <w:p w14:paraId="13766F23" w14:textId="77777777" w:rsidR="000178DD" w:rsidRPr="000178DD" w:rsidRDefault="000178DD" w:rsidP="000178DD">
            <w:pPr>
              <w:widowControl w:val="0"/>
              <w:overflowPunct w:val="0"/>
              <w:autoSpaceDE w:val="0"/>
              <w:autoSpaceDN w:val="0"/>
              <w:adjustRightInd w:val="0"/>
              <w:spacing w:line="360" w:lineRule="auto"/>
              <w:rPr>
                <w:rFonts w:ascii="Arial" w:hAnsi="Arial" w:cs="Arial"/>
                <w:sz w:val="24"/>
                <w:szCs w:val="24"/>
              </w:rPr>
            </w:pPr>
          </w:p>
        </w:tc>
        <w:tc>
          <w:tcPr>
            <w:tcW w:w="2264" w:type="dxa"/>
            <w:tcBorders>
              <w:left w:val="single" w:sz="18" w:space="0" w:color="833C0B" w:themeColor="accent2" w:themeShade="80"/>
            </w:tcBorders>
          </w:tcPr>
          <w:p w14:paraId="419259DF" w14:textId="197E237E" w:rsidR="000178DD" w:rsidRPr="000178DD" w:rsidRDefault="000178DD" w:rsidP="000178DD">
            <w:pPr>
              <w:widowControl w:val="0"/>
              <w:overflowPunct w:val="0"/>
              <w:autoSpaceDE w:val="0"/>
              <w:autoSpaceDN w:val="0"/>
              <w:adjustRightInd w:val="0"/>
              <w:spacing w:line="360" w:lineRule="auto"/>
              <w:rPr>
                <w:rFonts w:ascii="Arial" w:hAnsi="Arial" w:cs="Arial"/>
                <w:b/>
                <w:sz w:val="24"/>
                <w:szCs w:val="24"/>
              </w:rPr>
            </w:pPr>
            <w:r w:rsidRPr="000178DD">
              <w:rPr>
                <w:rFonts w:ascii="Arial" w:hAnsi="Arial" w:cs="Arial"/>
                <w:b/>
                <w:sz w:val="24"/>
                <w:szCs w:val="24"/>
              </w:rPr>
              <w:t>Zasięg krajowy</w:t>
            </w:r>
          </w:p>
        </w:tc>
        <w:tc>
          <w:tcPr>
            <w:tcW w:w="2259" w:type="dxa"/>
          </w:tcPr>
          <w:p w14:paraId="268E96C8" w14:textId="5E62FFE4" w:rsidR="000178DD" w:rsidRPr="000178DD" w:rsidRDefault="000178DD" w:rsidP="000178DD">
            <w:pPr>
              <w:widowControl w:val="0"/>
              <w:overflowPunct w:val="0"/>
              <w:autoSpaceDE w:val="0"/>
              <w:autoSpaceDN w:val="0"/>
              <w:adjustRightInd w:val="0"/>
              <w:spacing w:line="360" w:lineRule="auto"/>
              <w:rPr>
                <w:rFonts w:ascii="Arial" w:hAnsi="Arial" w:cs="Arial"/>
                <w:b/>
                <w:sz w:val="24"/>
                <w:szCs w:val="24"/>
              </w:rPr>
            </w:pPr>
            <w:r w:rsidRPr="000178DD">
              <w:rPr>
                <w:rFonts w:ascii="Arial" w:hAnsi="Arial" w:cs="Arial"/>
                <w:b/>
                <w:sz w:val="24"/>
                <w:szCs w:val="24"/>
              </w:rPr>
              <w:t>Zasięg Unii Europejskiej (UE)</w:t>
            </w:r>
          </w:p>
        </w:tc>
        <w:tc>
          <w:tcPr>
            <w:tcW w:w="2265" w:type="dxa"/>
          </w:tcPr>
          <w:p w14:paraId="473B372B" w14:textId="0820FE82" w:rsidR="000178DD" w:rsidRPr="000178DD" w:rsidRDefault="000178DD" w:rsidP="000178DD">
            <w:pPr>
              <w:widowControl w:val="0"/>
              <w:overflowPunct w:val="0"/>
              <w:autoSpaceDE w:val="0"/>
              <w:autoSpaceDN w:val="0"/>
              <w:adjustRightInd w:val="0"/>
              <w:spacing w:line="360" w:lineRule="auto"/>
              <w:rPr>
                <w:rFonts w:ascii="Arial" w:hAnsi="Arial" w:cs="Arial"/>
                <w:b/>
                <w:sz w:val="24"/>
                <w:szCs w:val="24"/>
              </w:rPr>
            </w:pPr>
            <w:r w:rsidRPr="000178DD">
              <w:rPr>
                <w:rFonts w:ascii="Arial" w:hAnsi="Arial" w:cs="Arial"/>
                <w:b/>
                <w:sz w:val="24"/>
                <w:szCs w:val="24"/>
              </w:rPr>
              <w:t>Zasięg międzynarodowy (ONZ)</w:t>
            </w:r>
          </w:p>
        </w:tc>
      </w:tr>
      <w:tr w:rsidR="000178DD" w14:paraId="33274B3A" w14:textId="77777777" w:rsidTr="000178DD">
        <w:tc>
          <w:tcPr>
            <w:tcW w:w="2261" w:type="dxa"/>
            <w:tcBorders>
              <w:top w:val="single" w:sz="18" w:space="0" w:color="833C0B" w:themeColor="accent2" w:themeShade="80"/>
            </w:tcBorders>
          </w:tcPr>
          <w:p w14:paraId="7E9DB48B" w14:textId="54FC43EC" w:rsidR="000178DD" w:rsidRPr="000178DD" w:rsidRDefault="000178DD" w:rsidP="000178DD">
            <w:pPr>
              <w:widowControl w:val="0"/>
              <w:overflowPunct w:val="0"/>
              <w:autoSpaceDE w:val="0"/>
              <w:autoSpaceDN w:val="0"/>
              <w:adjustRightInd w:val="0"/>
              <w:spacing w:line="360" w:lineRule="auto"/>
              <w:rPr>
                <w:rFonts w:ascii="Arial" w:hAnsi="Arial" w:cs="Arial"/>
                <w:b/>
                <w:sz w:val="24"/>
                <w:szCs w:val="24"/>
              </w:rPr>
            </w:pPr>
            <w:r w:rsidRPr="000178DD">
              <w:rPr>
                <w:rFonts w:ascii="Arial" w:hAnsi="Arial" w:cs="Arial"/>
                <w:b/>
                <w:sz w:val="24"/>
                <w:szCs w:val="24"/>
              </w:rPr>
              <w:t>Klasyfikacje działalności</w:t>
            </w:r>
          </w:p>
        </w:tc>
        <w:tc>
          <w:tcPr>
            <w:tcW w:w="2264" w:type="dxa"/>
          </w:tcPr>
          <w:p w14:paraId="3F2EB193" w14:textId="77777777" w:rsidR="000178DD" w:rsidRPr="000178DD" w:rsidRDefault="000178DD" w:rsidP="000178DD">
            <w:pPr>
              <w:widowControl w:val="0"/>
              <w:overflowPunct w:val="0"/>
              <w:autoSpaceDE w:val="0"/>
              <w:autoSpaceDN w:val="0"/>
              <w:adjustRightInd w:val="0"/>
              <w:spacing w:line="360" w:lineRule="auto"/>
              <w:rPr>
                <w:rFonts w:ascii="Arial" w:hAnsi="Arial" w:cs="Arial"/>
                <w:b/>
                <w:sz w:val="24"/>
                <w:szCs w:val="24"/>
              </w:rPr>
            </w:pPr>
            <w:r w:rsidRPr="000178DD">
              <w:rPr>
                <w:rFonts w:ascii="Arial" w:hAnsi="Arial" w:cs="Arial"/>
                <w:b/>
                <w:sz w:val="24"/>
                <w:szCs w:val="24"/>
              </w:rPr>
              <w:t>PKD</w:t>
            </w:r>
          </w:p>
          <w:p w14:paraId="0324218D" w14:textId="7D5F1C41" w:rsidR="000178DD" w:rsidRPr="000178DD" w:rsidRDefault="000178DD" w:rsidP="000178DD">
            <w:pPr>
              <w:widowControl w:val="0"/>
              <w:overflowPunct w:val="0"/>
              <w:autoSpaceDE w:val="0"/>
              <w:autoSpaceDN w:val="0"/>
              <w:adjustRightInd w:val="0"/>
              <w:spacing w:line="360" w:lineRule="auto"/>
              <w:rPr>
                <w:rFonts w:ascii="Arial" w:hAnsi="Arial" w:cs="Arial"/>
                <w:sz w:val="24"/>
                <w:szCs w:val="24"/>
              </w:rPr>
            </w:pPr>
            <w:r w:rsidRPr="000178DD">
              <w:rPr>
                <w:rFonts w:ascii="Arial" w:hAnsi="Arial" w:cs="Arial"/>
                <w:sz w:val="24"/>
                <w:szCs w:val="24"/>
              </w:rPr>
              <w:t>Polska Klasyfikacja Działalności</w:t>
            </w:r>
          </w:p>
        </w:tc>
        <w:tc>
          <w:tcPr>
            <w:tcW w:w="2259" w:type="dxa"/>
          </w:tcPr>
          <w:p w14:paraId="1C27C4D0" w14:textId="4A8B3A3F" w:rsidR="000178DD" w:rsidRPr="000178DD" w:rsidRDefault="000178DD" w:rsidP="000178DD">
            <w:pPr>
              <w:widowControl w:val="0"/>
              <w:overflowPunct w:val="0"/>
              <w:autoSpaceDE w:val="0"/>
              <w:autoSpaceDN w:val="0"/>
              <w:adjustRightInd w:val="0"/>
              <w:spacing w:line="360" w:lineRule="auto"/>
              <w:rPr>
                <w:rFonts w:ascii="Arial" w:hAnsi="Arial" w:cs="Arial"/>
                <w:sz w:val="24"/>
                <w:szCs w:val="24"/>
              </w:rPr>
            </w:pPr>
            <w:r w:rsidRPr="000178DD">
              <w:rPr>
                <w:rFonts w:ascii="Arial" w:hAnsi="Arial" w:cs="Arial"/>
                <w:b/>
                <w:sz w:val="24"/>
                <w:szCs w:val="24"/>
              </w:rPr>
              <w:t>NACE</w:t>
            </w:r>
            <w:r w:rsidRPr="000178DD">
              <w:rPr>
                <w:rFonts w:ascii="Arial" w:hAnsi="Arial" w:cs="Arial"/>
                <w:sz w:val="24"/>
                <w:szCs w:val="24"/>
              </w:rPr>
              <w:t xml:space="preserve"> Nomenklatura Działalności we Wspólnocie Europejskiej</w:t>
            </w:r>
          </w:p>
        </w:tc>
        <w:tc>
          <w:tcPr>
            <w:tcW w:w="2265" w:type="dxa"/>
          </w:tcPr>
          <w:p w14:paraId="3CB627F2" w14:textId="2991FB97" w:rsidR="000178DD" w:rsidRPr="000178DD" w:rsidRDefault="000178DD" w:rsidP="000178DD">
            <w:pPr>
              <w:widowControl w:val="0"/>
              <w:overflowPunct w:val="0"/>
              <w:autoSpaceDE w:val="0"/>
              <w:autoSpaceDN w:val="0"/>
              <w:adjustRightInd w:val="0"/>
              <w:spacing w:line="360" w:lineRule="auto"/>
              <w:rPr>
                <w:rFonts w:ascii="Arial" w:hAnsi="Arial" w:cs="Arial"/>
                <w:sz w:val="24"/>
                <w:szCs w:val="24"/>
              </w:rPr>
            </w:pPr>
            <w:r w:rsidRPr="000178DD">
              <w:rPr>
                <w:rFonts w:ascii="Arial" w:hAnsi="Arial" w:cs="Arial"/>
                <w:b/>
                <w:sz w:val="24"/>
                <w:szCs w:val="24"/>
              </w:rPr>
              <w:t xml:space="preserve">ISIC </w:t>
            </w:r>
            <w:r w:rsidRPr="000178DD">
              <w:rPr>
                <w:rFonts w:ascii="Arial" w:hAnsi="Arial" w:cs="Arial"/>
                <w:sz w:val="24"/>
                <w:szCs w:val="24"/>
              </w:rPr>
              <w:t>Międzynarodowa Standardowa Klasyfikacja Rodzajów Działalności</w:t>
            </w:r>
          </w:p>
        </w:tc>
      </w:tr>
      <w:tr w:rsidR="000178DD" w14:paraId="5B84AB97" w14:textId="77777777" w:rsidTr="000178DD">
        <w:tc>
          <w:tcPr>
            <w:tcW w:w="2261" w:type="dxa"/>
          </w:tcPr>
          <w:p w14:paraId="057DC185" w14:textId="54F3FAE6" w:rsidR="000178DD" w:rsidRPr="000178DD" w:rsidRDefault="000178DD" w:rsidP="000178DD">
            <w:pPr>
              <w:widowControl w:val="0"/>
              <w:overflowPunct w:val="0"/>
              <w:autoSpaceDE w:val="0"/>
              <w:autoSpaceDN w:val="0"/>
              <w:adjustRightInd w:val="0"/>
              <w:spacing w:line="360" w:lineRule="auto"/>
              <w:rPr>
                <w:rFonts w:ascii="Arial" w:hAnsi="Arial" w:cs="Arial"/>
                <w:b/>
                <w:sz w:val="24"/>
                <w:szCs w:val="24"/>
              </w:rPr>
            </w:pPr>
            <w:r w:rsidRPr="000178DD">
              <w:rPr>
                <w:rFonts w:ascii="Arial" w:hAnsi="Arial" w:cs="Arial"/>
                <w:b/>
                <w:sz w:val="24"/>
                <w:szCs w:val="24"/>
              </w:rPr>
              <w:t>Klasyfikacje produktów (wyrobów i usług)</w:t>
            </w:r>
          </w:p>
        </w:tc>
        <w:tc>
          <w:tcPr>
            <w:tcW w:w="2264" w:type="dxa"/>
          </w:tcPr>
          <w:p w14:paraId="4475CFCD" w14:textId="6666B177" w:rsidR="000178DD" w:rsidRPr="000178DD" w:rsidRDefault="000178DD" w:rsidP="000178DD">
            <w:pPr>
              <w:widowControl w:val="0"/>
              <w:overflowPunct w:val="0"/>
              <w:autoSpaceDE w:val="0"/>
              <w:autoSpaceDN w:val="0"/>
              <w:adjustRightInd w:val="0"/>
              <w:spacing w:line="360" w:lineRule="auto"/>
              <w:rPr>
                <w:rFonts w:ascii="Arial" w:hAnsi="Arial" w:cs="Arial"/>
                <w:sz w:val="24"/>
                <w:szCs w:val="24"/>
              </w:rPr>
            </w:pPr>
            <w:r w:rsidRPr="000178DD">
              <w:rPr>
                <w:rFonts w:ascii="Arial" w:hAnsi="Arial" w:cs="Arial"/>
                <w:b/>
                <w:sz w:val="24"/>
                <w:szCs w:val="24"/>
              </w:rPr>
              <w:t>PKWiU</w:t>
            </w:r>
            <w:r w:rsidRPr="000178DD">
              <w:rPr>
                <w:rFonts w:ascii="Arial" w:hAnsi="Arial" w:cs="Arial"/>
                <w:sz w:val="24"/>
                <w:szCs w:val="24"/>
              </w:rPr>
              <w:t xml:space="preserve"> Polska Klasyfikacja Wyrobów i Usług</w:t>
            </w:r>
          </w:p>
        </w:tc>
        <w:tc>
          <w:tcPr>
            <w:tcW w:w="2259" w:type="dxa"/>
          </w:tcPr>
          <w:p w14:paraId="76B1C60F" w14:textId="76D63C93" w:rsidR="000178DD" w:rsidRPr="000178DD" w:rsidRDefault="000178DD" w:rsidP="000178DD">
            <w:pPr>
              <w:widowControl w:val="0"/>
              <w:overflowPunct w:val="0"/>
              <w:autoSpaceDE w:val="0"/>
              <w:autoSpaceDN w:val="0"/>
              <w:adjustRightInd w:val="0"/>
              <w:spacing w:line="360" w:lineRule="auto"/>
              <w:rPr>
                <w:rFonts w:ascii="Arial" w:hAnsi="Arial" w:cs="Arial"/>
                <w:sz w:val="24"/>
                <w:szCs w:val="24"/>
              </w:rPr>
            </w:pPr>
            <w:r w:rsidRPr="000178DD">
              <w:rPr>
                <w:rFonts w:ascii="Arial" w:hAnsi="Arial" w:cs="Arial"/>
                <w:b/>
                <w:sz w:val="24"/>
                <w:szCs w:val="24"/>
              </w:rPr>
              <w:t>CPA</w:t>
            </w:r>
            <w:r w:rsidRPr="000178DD">
              <w:rPr>
                <w:rFonts w:ascii="Arial" w:hAnsi="Arial" w:cs="Arial"/>
                <w:sz w:val="24"/>
                <w:szCs w:val="24"/>
              </w:rPr>
              <w:t xml:space="preserve"> Klasyfikacja Produktów wg Działalności</w:t>
            </w:r>
          </w:p>
        </w:tc>
        <w:tc>
          <w:tcPr>
            <w:tcW w:w="2265" w:type="dxa"/>
          </w:tcPr>
          <w:p w14:paraId="1D081E72" w14:textId="4A6C31F6" w:rsidR="000178DD" w:rsidRPr="000178DD" w:rsidRDefault="000178DD" w:rsidP="000178DD">
            <w:pPr>
              <w:widowControl w:val="0"/>
              <w:overflowPunct w:val="0"/>
              <w:autoSpaceDE w:val="0"/>
              <w:autoSpaceDN w:val="0"/>
              <w:adjustRightInd w:val="0"/>
              <w:spacing w:line="360" w:lineRule="auto"/>
              <w:rPr>
                <w:rFonts w:ascii="Arial" w:hAnsi="Arial" w:cs="Arial"/>
                <w:sz w:val="24"/>
                <w:szCs w:val="24"/>
              </w:rPr>
            </w:pPr>
            <w:r w:rsidRPr="000178DD">
              <w:rPr>
                <w:rFonts w:ascii="Arial" w:hAnsi="Arial" w:cs="Arial"/>
                <w:b/>
                <w:sz w:val="24"/>
                <w:szCs w:val="24"/>
              </w:rPr>
              <w:t>CPC</w:t>
            </w:r>
            <w:r w:rsidRPr="000178DD">
              <w:rPr>
                <w:rFonts w:ascii="Arial" w:hAnsi="Arial" w:cs="Arial"/>
                <w:sz w:val="24"/>
                <w:szCs w:val="24"/>
              </w:rPr>
              <w:t xml:space="preserve"> Centralna Klasyfikacja Produktów</w:t>
            </w:r>
          </w:p>
        </w:tc>
      </w:tr>
      <w:tr w:rsidR="000178DD" w14:paraId="5905CE33" w14:textId="77777777" w:rsidTr="000178DD">
        <w:tc>
          <w:tcPr>
            <w:tcW w:w="2261" w:type="dxa"/>
          </w:tcPr>
          <w:p w14:paraId="0BB7B832" w14:textId="4EEBDEC9" w:rsidR="000178DD" w:rsidRPr="000178DD" w:rsidRDefault="000178DD" w:rsidP="000178DD">
            <w:pPr>
              <w:widowControl w:val="0"/>
              <w:overflowPunct w:val="0"/>
              <w:autoSpaceDE w:val="0"/>
              <w:autoSpaceDN w:val="0"/>
              <w:adjustRightInd w:val="0"/>
              <w:spacing w:line="360" w:lineRule="auto"/>
              <w:rPr>
                <w:rFonts w:ascii="Arial" w:hAnsi="Arial" w:cs="Arial"/>
                <w:b/>
                <w:sz w:val="24"/>
                <w:szCs w:val="24"/>
              </w:rPr>
            </w:pPr>
            <w:r w:rsidRPr="000178DD">
              <w:rPr>
                <w:rFonts w:ascii="Arial" w:hAnsi="Arial" w:cs="Arial"/>
                <w:b/>
                <w:sz w:val="24"/>
                <w:szCs w:val="24"/>
              </w:rPr>
              <w:t>Nomenklatury pochodne produktów</w:t>
            </w:r>
          </w:p>
        </w:tc>
        <w:tc>
          <w:tcPr>
            <w:tcW w:w="2264" w:type="dxa"/>
          </w:tcPr>
          <w:p w14:paraId="2221FEB4" w14:textId="614BBC71" w:rsidR="000178DD" w:rsidRPr="000178DD" w:rsidRDefault="000178DD" w:rsidP="000178DD">
            <w:pPr>
              <w:widowControl w:val="0"/>
              <w:overflowPunct w:val="0"/>
              <w:autoSpaceDE w:val="0"/>
              <w:autoSpaceDN w:val="0"/>
              <w:adjustRightInd w:val="0"/>
              <w:spacing w:line="360" w:lineRule="auto"/>
              <w:rPr>
                <w:rFonts w:ascii="Arial" w:hAnsi="Arial" w:cs="Arial"/>
                <w:sz w:val="24"/>
                <w:szCs w:val="24"/>
              </w:rPr>
            </w:pPr>
            <w:r w:rsidRPr="000178DD">
              <w:rPr>
                <w:rFonts w:ascii="Arial" w:hAnsi="Arial" w:cs="Arial"/>
                <w:b/>
                <w:sz w:val="24"/>
                <w:szCs w:val="24"/>
              </w:rPr>
              <w:t xml:space="preserve">PRODPOL </w:t>
            </w:r>
            <w:r w:rsidRPr="000178DD">
              <w:rPr>
                <w:rFonts w:ascii="Arial" w:hAnsi="Arial" w:cs="Arial"/>
                <w:sz w:val="24"/>
                <w:szCs w:val="24"/>
              </w:rPr>
              <w:t>Nomenklatura do badania produktów przemysłowych do sprawozdawczości bieżącej i rocznej</w:t>
            </w:r>
          </w:p>
        </w:tc>
        <w:tc>
          <w:tcPr>
            <w:tcW w:w="2259" w:type="dxa"/>
          </w:tcPr>
          <w:p w14:paraId="0D34FD23" w14:textId="0D9FED04" w:rsidR="000178DD" w:rsidRPr="000178DD" w:rsidRDefault="000178DD" w:rsidP="000178DD">
            <w:pPr>
              <w:widowControl w:val="0"/>
              <w:overflowPunct w:val="0"/>
              <w:autoSpaceDE w:val="0"/>
              <w:autoSpaceDN w:val="0"/>
              <w:adjustRightInd w:val="0"/>
              <w:spacing w:line="360" w:lineRule="auto"/>
              <w:rPr>
                <w:rFonts w:ascii="Arial" w:hAnsi="Arial" w:cs="Arial"/>
                <w:sz w:val="24"/>
                <w:szCs w:val="24"/>
              </w:rPr>
            </w:pPr>
            <w:r w:rsidRPr="000178DD">
              <w:rPr>
                <w:rFonts w:ascii="Arial" w:hAnsi="Arial" w:cs="Arial"/>
                <w:sz w:val="24"/>
                <w:szCs w:val="24"/>
              </w:rPr>
              <w:t xml:space="preserve">Lista </w:t>
            </w:r>
            <w:r w:rsidRPr="000178DD">
              <w:rPr>
                <w:rFonts w:ascii="Arial" w:hAnsi="Arial" w:cs="Arial"/>
                <w:b/>
                <w:sz w:val="24"/>
                <w:szCs w:val="24"/>
              </w:rPr>
              <w:t>PRODCOM</w:t>
            </w:r>
          </w:p>
        </w:tc>
        <w:tc>
          <w:tcPr>
            <w:tcW w:w="2265" w:type="dxa"/>
          </w:tcPr>
          <w:p w14:paraId="44DFCE9A" w14:textId="77777777" w:rsidR="000178DD" w:rsidRPr="000178DD" w:rsidRDefault="000178DD" w:rsidP="000178DD">
            <w:pPr>
              <w:widowControl w:val="0"/>
              <w:overflowPunct w:val="0"/>
              <w:autoSpaceDE w:val="0"/>
              <w:autoSpaceDN w:val="0"/>
              <w:adjustRightInd w:val="0"/>
              <w:spacing w:line="360" w:lineRule="auto"/>
              <w:rPr>
                <w:rFonts w:ascii="Arial" w:hAnsi="Arial" w:cs="Arial"/>
                <w:sz w:val="24"/>
                <w:szCs w:val="24"/>
              </w:rPr>
            </w:pPr>
          </w:p>
        </w:tc>
      </w:tr>
      <w:tr w:rsidR="000178DD" w14:paraId="6E9E2614" w14:textId="77777777" w:rsidTr="000178DD">
        <w:tc>
          <w:tcPr>
            <w:tcW w:w="2261" w:type="dxa"/>
          </w:tcPr>
          <w:p w14:paraId="4EC455B7" w14:textId="55B45294" w:rsidR="000178DD" w:rsidRPr="000178DD" w:rsidRDefault="000178DD" w:rsidP="000178DD">
            <w:pPr>
              <w:widowControl w:val="0"/>
              <w:overflowPunct w:val="0"/>
              <w:autoSpaceDE w:val="0"/>
              <w:autoSpaceDN w:val="0"/>
              <w:adjustRightInd w:val="0"/>
              <w:spacing w:line="360" w:lineRule="auto"/>
              <w:rPr>
                <w:rFonts w:ascii="Arial" w:hAnsi="Arial" w:cs="Arial"/>
                <w:b/>
                <w:sz w:val="24"/>
                <w:szCs w:val="24"/>
              </w:rPr>
            </w:pPr>
            <w:r w:rsidRPr="000178DD">
              <w:rPr>
                <w:rFonts w:ascii="Arial" w:hAnsi="Arial" w:cs="Arial"/>
                <w:b/>
                <w:sz w:val="24"/>
                <w:szCs w:val="24"/>
              </w:rPr>
              <w:t>Klasyfikacje Handlu Zagranicznego</w:t>
            </w:r>
          </w:p>
        </w:tc>
        <w:tc>
          <w:tcPr>
            <w:tcW w:w="2264" w:type="dxa"/>
          </w:tcPr>
          <w:p w14:paraId="5D19297E" w14:textId="77D743B5" w:rsidR="000178DD" w:rsidRPr="000178DD" w:rsidRDefault="000178DD" w:rsidP="000178DD">
            <w:pPr>
              <w:widowControl w:val="0"/>
              <w:overflowPunct w:val="0"/>
              <w:autoSpaceDE w:val="0"/>
              <w:autoSpaceDN w:val="0"/>
              <w:adjustRightInd w:val="0"/>
              <w:spacing w:line="360" w:lineRule="auto"/>
              <w:rPr>
                <w:rFonts w:ascii="Arial" w:hAnsi="Arial" w:cs="Arial"/>
                <w:sz w:val="24"/>
                <w:szCs w:val="24"/>
              </w:rPr>
            </w:pPr>
            <w:r w:rsidRPr="000178DD">
              <w:rPr>
                <w:rFonts w:ascii="Arial" w:hAnsi="Arial" w:cs="Arial"/>
                <w:b/>
                <w:sz w:val="24"/>
                <w:szCs w:val="24"/>
              </w:rPr>
              <w:t>CN</w:t>
            </w:r>
            <w:r w:rsidRPr="000178DD">
              <w:rPr>
                <w:rFonts w:ascii="Arial" w:hAnsi="Arial" w:cs="Arial"/>
                <w:sz w:val="24"/>
                <w:szCs w:val="24"/>
              </w:rPr>
              <w:t xml:space="preserve"> Nomenklatura Scalona</w:t>
            </w:r>
          </w:p>
        </w:tc>
        <w:tc>
          <w:tcPr>
            <w:tcW w:w="2259" w:type="dxa"/>
          </w:tcPr>
          <w:p w14:paraId="2959A2B6" w14:textId="3AF602C8" w:rsidR="000178DD" w:rsidRPr="000178DD" w:rsidRDefault="000178DD" w:rsidP="000178DD">
            <w:pPr>
              <w:widowControl w:val="0"/>
              <w:overflowPunct w:val="0"/>
              <w:autoSpaceDE w:val="0"/>
              <w:autoSpaceDN w:val="0"/>
              <w:adjustRightInd w:val="0"/>
              <w:spacing w:line="360" w:lineRule="auto"/>
              <w:rPr>
                <w:rFonts w:ascii="Arial" w:hAnsi="Arial" w:cs="Arial"/>
                <w:sz w:val="24"/>
                <w:szCs w:val="24"/>
              </w:rPr>
            </w:pPr>
            <w:r w:rsidRPr="000178DD">
              <w:rPr>
                <w:rFonts w:ascii="Arial" w:hAnsi="Arial" w:cs="Arial"/>
                <w:b/>
                <w:sz w:val="24"/>
                <w:szCs w:val="24"/>
              </w:rPr>
              <w:t>CN</w:t>
            </w:r>
            <w:r w:rsidRPr="000178DD">
              <w:rPr>
                <w:rFonts w:ascii="Arial" w:hAnsi="Arial" w:cs="Arial"/>
                <w:sz w:val="24"/>
                <w:szCs w:val="24"/>
              </w:rPr>
              <w:t xml:space="preserve"> Nomenklatura Scalona</w:t>
            </w:r>
          </w:p>
        </w:tc>
        <w:tc>
          <w:tcPr>
            <w:tcW w:w="2265" w:type="dxa"/>
          </w:tcPr>
          <w:p w14:paraId="6EC3F515" w14:textId="515EFA5B" w:rsidR="000178DD" w:rsidRPr="000178DD" w:rsidRDefault="000178DD" w:rsidP="000178DD">
            <w:pPr>
              <w:widowControl w:val="0"/>
              <w:overflowPunct w:val="0"/>
              <w:autoSpaceDE w:val="0"/>
              <w:autoSpaceDN w:val="0"/>
              <w:adjustRightInd w:val="0"/>
              <w:spacing w:line="360" w:lineRule="auto"/>
              <w:rPr>
                <w:rFonts w:ascii="Arial" w:hAnsi="Arial" w:cs="Arial"/>
                <w:sz w:val="24"/>
                <w:szCs w:val="24"/>
              </w:rPr>
            </w:pPr>
            <w:r w:rsidRPr="000178DD">
              <w:rPr>
                <w:rFonts w:ascii="Arial" w:hAnsi="Arial" w:cs="Arial"/>
                <w:b/>
                <w:sz w:val="24"/>
                <w:szCs w:val="24"/>
              </w:rPr>
              <w:t xml:space="preserve">HS </w:t>
            </w:r>
            <w:r w:rsidRPr="000178DD">
              <w:rPr>
                <w:rFonts w:ascii="Arial" w:hAnsi="Arial" w:cs="Arial"/>
                <w:sz w:val="24"/>
                <w:szCs w:val="24"/>
              </w:rPr>
              <w:t>Zharmonizowany System Oznaczania Kodowania Towarów</w:t>
            </w:r>
          </w:p>
        </w:tc>
      </w:tr>
    </w:tbl>
    <w:p w14:paraId="363B8E56" w14:textId="036FAA49" w:rsidR="000178DD" w:rsidRDefault="000178DD" w:rsidP="000178DD">
      <w:pPr>
        <w:pStyle w:val="NormFdost"/>
        <w:spacing w:before="540"/>
      </w:pPr>
      <w:r w:rsidRPr="000178DD">
        <w:t>Zharmonizowanie klasyfikacji na poziomie krajowym, europejskim i światowym umożliwia wymianę informacji oraz dokonywanie bezpośrednich porównań na światowym rynku. Opracowywane klasyfikacje są źródłem do prowadzenia pogłębionych analiz branżowych prowadzonych przez analityków gospodarczych.</w:t>
      </w:r>
    </w:p>
    <w:p w14:paraId="6B2B16F0" w14:textId="77777777" w:rsidR="00BB501B" w:rsidRDefault="00BB501B" w:rsidP="00BB501B">
      <w:pPr>
        <w:pStyle w:val="Nag1Fdost"/>
        <w:pageBreakBefore/>
        <w:spacing w:after="2400"/>
      </w:pPr>
      <w:bookmarkStart w:id="50" w:name="_Toc91749075"/>
      <w:r>
        <w:rPr>
          <w:noProof/>
          <w:lang w:eastAsia="pl-PL"/>
        </w:rPr>
        <w:lastRenderedPageBreak/>
        <w:drawing>
          <wp:anchor distT="0" distB="0" distL="114300" distR="114300" simplePos="0" relativeHeight="251697152" behindDoc="1" locked="0" layoutInCell="1" allowOverlap="1" wp14:anchorId="095F28D7" wp14:editId="22AE76CE">
            <wp:simplePos x="0" y="0"/>
            <wp:positionH relativeFrom="margin">
              <wp:align>right</wp:align>
            </wp:positionH>
            <wp:positionV relativeFrom="paragraph">
              <wp:posOffset>0</wp:posOffset>
            </wp:positionV>
            <wp:extent cx="2402205" cy="1597025"/>
            <wp:effectExtent l="0" t="0" r="0" b="3175"/>
            <wp:wrapTight wrapText="bothSides">
              <wp:wrapPolygon edited="0">
                <wp:start x="0" y="0"/>
                <wp:lineTo x="0" y="21385"/>
                <wp:lineTo x="21412" y="21385"/>
                <wp:lineTo x="21412" y="0"/>
                <wp:lineTo x="0" y="0"/>
              </wp:wrapPolygon>
            </wp:wrapTight>
            <wp:docPr id="36" name="Obraz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a:extLst>
                        <a:ext uri="{C183D7F6-B498-43B3-948B-1728B52AA6E4}">
                          <adec:decorative xmlns:adec="http://schemas.microsoft.com/office/drawing/2017/decorative" val="1"/>
                        </a:ext>
                      </a:extLs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02205" cy="1597025"/>
                    </a:xfrm>
                    <a:prstGeom prst="rect">
                      <a:avLst/>
                    </a:prstGeom>
                    <a:noFill/>
                  </pic:spPr>
                </pic:pic>
              </a:graphicData>
            </a:graphic>
            <wp14:sizeRelH relativeFrom="page">
              <wp14:pctWidth>0</wp14:pctWidth>
            </wp14:sizeRelH>
            <wp14:sizeRelV relativeFrom="page">
              <wp14:pctHeight>0</wp14:pctHeight>
            </wp14:sizeRelV>
          </wp:anchor>
        </w:drawing>
      </w:r>
      <w:r w:rsidRPr="005F0E7E">
        <w:t>Najczęściej zadawane pytania (FAQ):</w:t>
      </w:r>
      <w:bookmarkEnd w:id="50"/>
    </w:p>
    <w:p w14:paraId="6F1BF7C9" w14:textId="2B43F270" w:rsidR="00BB501B" w:rsidRPr="00845F90" w:rsidRDefault="00BB501B" w:rsidP="00606A5B">
      <w:pPr>
        <w:pStyle w:val="Nag2Fdost"/>
        <w:numPr>
          <w:ilvl w:val="0"/>
          <w:numId w:val="26"/>
        </w:numPr>
        <w:ind w:left="493" w:hanging="493"/>
      </w:pPr>
      <w:bookmarkStart w:id="51" w:name="_Toc91749076"/>
      <w:r>
        <w:t xml:space="preserve">Moja </w:t>
      </w:r>
      <w:r w:rsidRPr="00BB501B">
        <w:t>firma się rozwija wprowadzając nowe rodzaje działalności. Gdzie mogę uzyskać pomoc w dopasowaniu do nich odpowiedniego symbolu PKD?</w:t>
      </w:r>
      <w:bookmarkEnd w:id="51"/>
    </w:p>
    <w:p w14:paraId="6DE4658B" w14:textId="2A4E75FF" w:rsidR="000178DD" w:rsidRDefault="00BB501B" w:rsidP="001536AB">
      <w:pPr>
        <w:pStyle w:val="NormFdost"/>
      </w:pPr>
      <w:r w:rsidRPr="00BB501B">
        <w:t>Zgodnie z zasadami metodologicznymi klasyfikacji przyjęte jest, że zainteresowany podmiot sam klasyfikuje prowadzoną działalność, tak samo, jak swoje produkty (wyroby i usługi), środki trwałe i obiekty budowlane według zasad określonych w</w:t>
      </w:r>
      <w:r w:rsidR="00AD153F">
        <w:t> </w:t>
      </w:r>
      <w:r w:rsidRPr="00BB501B">
        <w:t>poszczególnych klasyfikacjach i nomenklaturach. W tym celu może skorzystać z:</w:t>
      </w:r>
    </w:p>
    <w:p w14:paraId="07FD2116" w14:textId="21B6D0E7" w:rsidR="00BB501B" w:rsidRDefault="00000000" w:rsidP="009D7C01">
      <w:pPr>
        <w:pStyle w:val="NormFdost"/>
        <w:numPr>
          <w:ilvl w:val="0"/>
          <w:numId w:val="25"/>
        </w:numPr>
        <w:ind w:left="714" w:hanging="357"/>
        <w:contextualSpacing/>
      </w:pPr>
      <w:hyperlink r:id="rId73" w:history="1">
        <w:r w:rsidR="00BB501B" w:rsidRPr="00BB501B">
          <w:rPr>
            <w:rStyle w:val="Hipercze"/>
          </w:rPr>
          <w:t>Wyszukiwarki klasyfikacji</w:t>
        </w:r>
      </w:hyperlink>
      <w:r w:rsidR="00BB501B">
        <w:t xml:space="preserve">, która umożliwia wyszukiwanie właściwego rodzaju działalności zarówno po symbolu, jak i po fragmencie tekstu, jaki może wystąpić w nazwie lub w opisie danego </w:t>
      </w:r>
      <w:hyperlink w:anchor="PKD" w:history="1">
        <w:r w:rsidR="00BB501B" w:rsidRPr="00AD153F">
          <w:rPr>
            <w:rStyle w:val="Hipercze"/>
          </w:rPr>
          <w:t>PKD</w:t>
        </w:r>
      </w:hyperlink>
      <w:r w:rsidR="00BB501B">
        <w:t>,</w:t>
      </w:r>
    </w:p>
    <w:p w14:paraId="14EB0922" w14:textId="5CE5EF2C" w:rsidR="00BB501B" w:rsidRPr="00BB501B" w:rsidRDefault="00000000" w:rsidP="001536AB">
      <w:pPr>
        <w:pStyle w:val="NormFdost"/>
        <w:numPr>
          <w:ilvl w:val="0"/>
          <w:numId w:val="25"/>
        </w:numPr>
        <w:ind w:left="714" w:hanging="357"/>
        <w:rPr>
          <w:rStyle w:val="Hipercze"/>
          <w:color w:val="auto"/>
          <w:u w:val="none"/>
        </w:rPr>
      </w:pPr>
      <w:hyperlink r:id="rId74" w:history="1">
        <w:r w:rsidR="00BB501B" w:rsidRPr="00BB501B">
          <w:rPr>
            <w:rStyle w:val="Hipercze"/>
          </w:rPr>
          <w:t>Przeglądarki opinii interpretacyjnych</w:t>
        </w:r>
      </w:hyperlink>
      <w:r w:rsidR="00BB501B" w:rsidRPr="00BB501B">
        <w:rPr>
          <w:rStyle w:val="Hipercze"/>
          <w:color w:val="auto"/>
          <w:u w:val="none"/>
        </w:rPr>
        <w:t>, która zawiera interpretacje precedensowe w odniesieniu do przyporządkowania prowadzonej działalności do właściwego symbolu PKD.</w:t>
      </w:r>
    </w:p>
    <w:p w14:paraId="1B02E830" w14:textId="0FD2944E" w:rsidR="00BB501B" w:rsidRPr="000178DD" w:rsidRDefault="00BB501B" w:rsidP="001536AB">
      <w:pPr>
        <w:pStyle w:val="NormFdost"/>
      </w:pPr>
      <w:r>
        <w:t>Jednak jeżeli samodzielne ustalenie właściwego rodzaju działalności według PKD stwarza trudności, można skorzystać z pomocy ekspertów składając wniosek o</w:t>
      </w:r>
      <w:r w:rsidR="00AD153F">
        <w:t> </w:t>
      </w:r>
      <w:r>
        <w:t xml:space="preserve">wskazanie właściwego sposobu zaklasyfikowania rodzaju prowadzonej działalności i wydanie na ten temat informacji. </w:t>
      </w:r>
      <w:hyperlink r:id="rId75" w:history="1">
        <w:r w:rsidRPr="00BB501B">
          <w:rPr>
            <w:rStyle w:val="Hipercze"/>
          </w:rPr>
          <w:t>Wniosek o nadanie symbolu klasyfikacyjnego</w:t>
        </w:r>
      </w:hyperlink>
      <w:r>
        <w:t xml:space="preserve"> można składać drogą elektroniczną i jest on udostępniony na stronie Ośrodka Klasyfikacji i Nomenklatur, który działa w ramach struktur Urzędu Statystycznego w</w:t>
      </w:r>
      <w:r w:rsidR="00AD153F">
        <w:t> </w:t>
      </w:r>
      <w:r>
        <w:t>Łodzi.</w:t>
      </w:r>
    </w:p>
    <w:p w14:paraId="0775C68C" w14:textId="282E5FE1" w:rsidR="00BB501B" w:rsidRDefault="001C1B87" w:rsidP="00BB501B">
      <w:pPr>
        <w:pStyle w:val="Nag1Fdost"/>
        <w:pageBreakBefore/>
        <w:numPr>
          <w:ilvl w:val="0"/>
          <w:numId w:val="4"/>
        </w:numPr>
      </w:pPr>
      <w:bookmarkStart w:id="52" w:name="_Toc91749077"/>
      <w:r>
        <w:lastRenderedPageBreak/>
        <w:t>Udostępnianie wyników badań statystycznych</w:t>
      </w:r>
      <w:bookmarkEnd w:id="52"/>
    </w:p>
    <w:p w14:paraId="510E2BF6" w14:textId="1620F4BC" w:rsidR="001C1B87" w:rsidRDefault="007A7B1C" w:rsidP="00BB501B">
      <w:pPr>
        <w:pStyle w:val="NormFdost"/>
      </w:pPr>
      <w:r>
        <w:rPr>
          <w:noProof/>
          <w:lang w:eastAsia="pl-PL"/>
        </w:rPr>
        <w:drawing>
          <wp:anchor distT="0" distB="0" distL="114300" distR="114300" simplePos="0" relativeHeight="251720704" behindDoc="1" locked="0" layoutInCell="1" allowOverlap="1" wp14:anchorId="3CB2C740" wp14:editId="1A5D83D0">
            <wp:simplePos x="0" y="0"/>
            <wp:positionH relativeFrom="column">
              <wp:posOffset>3368040</wp:posOffset>
            </wp:positionH>
            <wp:positionV relativeFrom="paragraph">
              <wp:posOffset>202565</wp:posOffset>
            </wp:positionV>
            <wp:extent cx="2665730" cy="2390140"/>
            <wp:effectExtent l="0" t="0" r="1270" b="0"/>
            <wp:wrapTight wrapText="bothSides">
              <wp:wrapPolygon edited="1">
                <wp:start x="0" y="-2771"/>
                <wp:lineTo x="0" y="22852"/>
                <wp:lineTo x="21600" y="23541"/>
                <wp:lineTo x="21600" y="-2354"/>
                <wp:lineTo x="0" y="-2771"/>
              </wp:wrapPolygon>
            </wp:wrapTight>
            <wp:docPr id="73" name="Obraz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Obraz 73">
                      <a:extLst>
                        <a:ext uri="{C183D7F6-B498-43B3-948B-1728B52AA6E4}">
                          <adec:decorative xmlns:adec="http://schemas.microsoft.com/office/drawing/2017/decorative" val="1"/>
                        </a:ext>
                      </a:extLst>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665730" cy="2390140"/>
                    </a:xfrm>
                    <a:prstGeom prst="rect">
                      <a:avLst/>
                    </a:prstGeom>
                    <a:noFill/>
                  </pic:spPr>
                </pic:pic>
              </a:graphicData>
            </a:graphic>
            <wp14:sizeRelH relativeFrom="page">
              <wp14:pctWidth>0</wp14:pctWidth>
            </wp14:sizeRelH>
            <wp14:sizeRelV relativeFrom="page">
              <wp14:pctHeight>0</wp14:pctHeight>
            </wp14:sizeRelV>
          </wp:anchor>
        </w:drawing>
      </w:r>
      <w:r w:rsidR="00BB501B" w:rsidRPr="00BB501B">
        <w:t>Statystyka, jako nauka umożliwia opisywanie otaczającej nas rzeczywistości w precyzyjny sposób, umożliwia formułowanie uogólnień na podstawie uzyskanych wyników analizy, pozwala na przewidywanie rozwoju zjawisk w</w:t>
      </w:r>
      <w:r w:rsidR="00AD153F">
        <w:t> </w:t>
      </w:r>
      <w:r w:rsidR="00BB501B" w:rsidRPr="00BB501B">
        <w:t>przyszłości, czyli na budowanie prognoz, dostarcza narzędzi do porządkowania informacji o zjawiskach, a przez to pozwala na budowę ich ogólnego obrazu, dostarcza narzędzi do prowadzenia analizy przyczyn kształtujących badane zjawiska i procesy.</w:t>
      </w:r>
    </w:p>
    <w:p w14:paraId="1F6E89C3" w14:textId="621E158D" w:rsidR="00BB501B" w:rsidRDefault="00BB501B" w:rsidP="00BB501B">
      <w:pPr>
        <w:pStyle w:val="NormFdost"/>
      </w:pPr>
      <w:r>
        <w:t>Badania statystyczne są złożonym procesem, którego celem jest uzyskanie zamierzonych informacji poprzez całokształt czynności badawczych. Zbieranie, gromadzenie i opracowywanie danych statystycznych to jednak tylko część badania, ponieważ po zebraniu materiału statystycznego należy przedstawić wyniki w formie obliczeń, opracowań i analiz.</w:t>
      </w:r>
    </w:p>
    <w:p w14:paraId="00011336" w14:textId="46D27849" w:rsidR="00BB501B" w:rsidRDefault="00BB501B" w:rsidP="00BB501B">
      <w:pPr>
        <w:pStyle w:val="NormFdost"/>
      </w:pPr>
      <w:r>
        <w:t>Analiza statystyczna to końcowy etap badania statystycznego. Ma na celu wyciągnięcie wniosków z zebranych i opracowanych wcześniej danych statystycznych. Analiza statystyczna znajduje zastosowanie w wielu dziedzinach życia, pracy i nauki. Wyniki analiz można zaprezentować w przeróżny sposób, wykorzystując metody prezentacji graficznej, tabele, dodając wyjaśnienia i wnioski. Analizy statystyczne mogą mieć formę opisu statystycznego lub wnioskowania statystycznego. Analiza w formie opisu wykorzystuje metody statystyki opisowej i</w:t>
      </w:r>
      <w:r w:rsidR="00AD153F">
        <w:t> </w:t>
      </w:r>
      <w:r>
        <w:t>prezentuje dane przy użyciu średnich, zmienności, asymetrii oraz koncentracji. Wnioskowanie statystyczne jest natomiast stosowane w analizie statystycznej, która ma na celu prezentację wyników zebranych w badaniu reprezentacyjnym, a</w:t>
      </w:r>
      <w:r w:rsidR="00AD153F">
        <w:t> </w:t>
      </w:r>
      <w:r>
        <w:t xml:space="preserve">następnie uogólnianych na całość populacji. We wnioskowaniu stosuje się metody </w:t>
      </w:r>
      <w:r>
        <w:lastRenderedPageBreak/>
        <w:t>statystyki matematycznej. Bez względu na formę, analiza statystyczna zawsze ma na celu prezentację badań dotyczących faktów, osób i zjawisk masowych.</w:t>
      </w:r>
    </w:p>
    <w:p w14:paraId="0D3A3A4C" w14:textId="77777777" w:rsidR="00BB501B" w:rsidRDefault="00BB501B" w:rsidP="00BB501B">
      <w:pPr>
        <w:pStyle w:val="NormFdost"/>
      </w:pPr>
      <w:r>
        <w:t>Służby statystyki publicznej prezentują wyniki badań statystycznych w różnorodnej formie, wykorzystując wyżej opisane metody prezentacji i upubliczniają je różnymi kanałami, tak aby trafiały one do jak najszerszego grona odbiorców. Stale są prowadzone prace nad unowocześnieniem systemu informacyjnego polskiej statystyki publicznej, dzięki czemu wzrasta jego rola jako istotnego elementu infrastruktury informacyjnej państwa, zapewniającego podmiotom życia społeczno-gospodarczego oraz obywatelom łatwiejszy i szerszy, bezpośredni dostęp do informacji statystycznych oraz standardów informacyjnych.</w:t>
      </w:r>
    </w:p>
    <w:p w14:paraId="0DDB38E6" w14:textId="5B056AC7" w:rsidR="00BB501B" w:rsidRDefault="00BB501B" w:rsidP="00BB501B">
      <w:pPr>
        <w:pStyle w:val="NormFdost"/>
      </w:pPr>
      <w:r>
        <w:t>Wyniki badań statystycznych są udostępniane szerokiemu gronu użytkowników informacji statystycznych, którzy wykorzystują je dla potrzeb swojej działalności. Do</w:t>
      </w:r>
      <w:r w:rsidR="00AD153F">
        <w:t> </w:t>
      </w:r>
      <w:r>
        <w:t>grupy użytkowników należą m.in.: instytucje administracji publicznej, przedsiębiorcy krajowi i zagraniczni, pracownicy mediów, komunikacji społecznej, ośrodki badawcze oraz instytucje naukowe, stowarzyszenia zawodowe, osoby fizyczne, pracownicy nauki, studenci czy uczniowie.</w:t>
      </w:r>
    </w:p>
    <w:p w14:paraId="4942BD83" w14:textId="2E228761" w:rsidR="00BB501B" w:rsidRDefault="00BB501B" w:rsidP="00BB501B">
      <w:pPr>
        <w:pStyle w:val="NormFdost"/>
      </w:pPr>
      <w:r>
        <w:t>Zgodnie z obowiązującymi przepisami dostęp do wynikowych informacji statystycznych, w tym w szczególności do podstawowych wielkości i wskaźników, jest równoprawny, równorzędny i równoczesny, przy czym:</w:t>
      </w:r>
    </w:p>
    <w:p w14:paraId="1E474889" w14:textId="77777777" w:rsidR="00BB501B" w:rsidRPr="00BB501B" w:rsidRDefault="00BB501B" w:rsidP="009D7C01">
      <w:pPr>
        <w:pStyle w:val="NormFdost"/>
        <w:numPr>
          <w:ilvl w:val="0"/>
          <w:numId w:val="25"/>
        </w:numPr>
        <w:ind w:left="714" w:hanging="357"/>
        <w:contextualSpacing/>
        <w:rPr>
          <w:rStyle w:val="Hipercze"/>
          <w:color w:val="auto"/>
          <w:u w:val="none"/>
        </w:rPr>
      </w:pPr>
      <w:r w:rsidRPr="00BB501B">
        <w:rPr>
          <w:rStyle w:val="Hipercze"/>
          <w:color w:val="auto"/>
          <w:u w:val="none"/>
        </w:rPr>
        <w:t>równoprawność oznacza, że każdy zainteresowany ma jednakowe prawo dostępu do tych informacji,</w:t>
      </w:r>
    </w:p>
    <w:p w14:paraId="2FB66B6A" w14:textId="51CF21EE" w:rsidR="00BB501B" w:rsidRPr="00BB501B" w:rsidRDefault="00BB501B" w:rsidP="001536AB">
      <w:pPr>
        <w:pStyle w:val="NormFdost"/>
        <w:numPr>
          <w:ilvl w:val="0"/>
          <w:numId w:val="25"/>
        </w:numPr>
        <w:ind w:left="714" w:hanging="357"/>
        <w:contextualSpacing/>
        <w:rPr>
          <w:rStyle w:val="Hipercze"/>
          <w:color w:val="auto"/>
          <w:u w:val="none"/>
        </w:rPr>
      </w:pPr>
      <w:r w:rsidRPr="00BB501B">
        <w:rPr>
          <w:rStyle w:val="Hipercze"/>
          <w:color w:val="auto"/>
          <w:u w:val="none"/>
        </w:rPr>
        <w:t>równorzędność oznacza, że nie wyróżnia się podmiotów, dla których przeznaczone byłyby określone informacje,</w:t>
      </w:r>
    </w:p>
    <w:p w14:paraId="5EB110AF" w14:textId="62BACDF5" w:rsidR="00BB501B" w:rsidRDefault="00BB501B" w:rsidP="001536AB">
      <w:pPr>
        <w:pStyle w:val="NormFdost"/>
        <w:numPr>
          <w:ilvl w:val="0"/>
          <w:numId w:val="25"/>
        </w:numPr>
        <w:ind w:left="714" w:hanging="357"/>
        <w:rPr>
          <w:rStyle w:val="Hipercze"/>
          <w:color w:val="auto"/>
          <w:u w:val="none"/>
        </w:rPr>
      </w:pPr>
      <w:r w:rsidRPr="00BB501B">
        <w:rPr>
          <w:rStyle w:val="Hipercze"/>
          <w:color w:val="auto"/>
          <w:u w:val="none"/>
        </w:rPr>
        <w:t>równoczesność oznacza, że są one podawane do powszechnej wiadomości w</w:t>
      </w:r>
      <w:r w:rsidR="00AD153F">
        <w:rPr>
          <w:rStyle w:val="Hipercze"/>
          <w:color w:val="auto"/>
          <w:u w:val="none"/>
        </w:rPr>
        <w:t> </w:t>
      </w:r>
      <w:r w:rsidRPr="00BB501B">
        <w:rPr>
          <w:rStyle w:val="Hipercze"/>
          <w:color w:val="auto"/>
          <w:u w:val="none"/>
        </w:rPr>
        <w:t>jednym określonym czasie, bez czynienia jakichkolwiek wyjątków.</w:t>
      </w:r>
    </w:p>
    <w:p w14:paraId="7A335FE8" w14:textId="77777777" w:rsidR="00BB501B" w:rsidRPr="00BB501B" w:rsidRDefault="00BB501B" w:rsidP="00BB501B">
      <w:pPr>
        <w:pStyle w:val="NormFdost"/>
        <w:rPr>
          <w:rStyle w:val="Hipercze"/>
          <w:color w:val="auto"/>
          <w:u w:val="none"/>
        </w:rPr>
      </w:pPr>
      <w:r w:rsidRPr="00BB501B">
        <w:rPr>
          <w:rStyle w:val="Hipercze"/>
          <w:color w:val="auto"/>
          <w:u w:val="none"/>
        </w:rPr>
        <w:t>Dlatego też, aby dotrzeć do jak najszerszego grona odbiorców, wyniki badań są udostępniane jednocześnie i wielotorowo poprzez:</w:t>
      </w:r>
    </w:p>
    <w:p w14:paraId="1FF342C4" w14:textId="33CBB97F" w:rsidR="00BB501B" w:rsidRPr="00BB501B" w:rsidRDefault="00BB501B" w:rsidP="009D7C01">
      <w:pPr>
        <w:pStyle w:val="NormFdost"/>
        <w:numPr>
          <w:ilvl w:val="0"/>
          <w:numId w:val="25"/>
        </w:numPr>
        <w:ind w:left="714" w:hanging="357"/>
        <w:contextualSpacing/>
        <w:rPr>
          <w:rStyle w:val="Hipercze"/>
          <w:color w:val="auto"/>
          <w:u w:val="none"/>
        </w:rPr>
      </w:pPr>
      <w:r w:rsidRPr="00BB501B">
        <w:rPr>
          <w:rStyle w:val="Hipercze"/>
          <w:color w:val="auto"/>
          <w:u w:val="none"/>
        </w:rPr>
        <w:lastRenderedPageBreak/>
        <w:t>publikacje w formie papierowej, pod postacią roczników i publikacji tematycznych. Publikacje statystyczne mogą opisywać zjawiska zachodzące w danym roku, ale mogą także odnosić się do krótszych okresów; półrocza, kwartału a nawet miesiąca,</w:t>
      </w:r>
    </w:p>
    <w:p w14:paraId="525519DE" w14:textId="5F4895BB" w:rsidR="00BB501B" w:rsidRPr="00BB501B" w:rsidRDefault="00BB501B" w:rsidP="001536AB">
      <w:pPr>
        <w:pStyle w:val="NormFdost"/>
        <w:numPr>
          <w:ilvl w:val="0"/>
          <w:numId w:val="25"/>
        </w:numPr>
        <w:ind w:left="714" w:hanging="357"/>
        <w:contextualSpacing/>
        <w:rPr>
          <w:rStyle w:val="Hipercze"/>
          <w:color w:val="auto"/>
          <w:u w:val="none"/>
        </w:rPr>
      </w:pPr>
      <w:r w:rsidRPr="00BB501B">
        <w:rPr>
          <w:rStyle w:val="Hipercze"/>
          <w:color w:val="auto"/>
          <w:u w:val="none"/>
        </w:rPr>
        <w:t xml:space="preserve">te same publikacje, ale w formie elektronicznej publikowane na stronie internetowej </w:t>
      </w:r>
      <w:r w:rsidRPr="00AD153F">
        <w:rPr>
          <w:rStyle w:val="Hipercze"/>
          <w:color w:val="auto"/>
          <w:u w:val="none"/>
        </w:rPr>
        <w:t>GUS</w:t>
      </w:r>
      <w:r w:rsidRPr="00BB501B">
        <w:rPr>
          <w:rStyle w:val="Hipercze"/>
          <w:color w:val="auto"/>
          <w:u w:val="none"/>
        </w:rPr>
        <w:t xml:space="preserve"> oraz urzędów statystycznych,</w:t>
      </w:r>
    </w:p>
    <w:p w14:paraId="25CE2A20" w14:textId="034740C0" w:rsidR="00BB501B" w:rsidRPr="00BB501B" w:rsidRDefault="00BB501B" w:rsidP="001536AB">
      <w:pPr>
        <w:pStyle w:val="NormFdost"/>
        <w:numPr>
          <w:ilvl w:val="0"/>
          <w:numId w:val="25"/>
        </w:numPr>
        <w:ind w:left="714" w:hanging="357"/>
        <w:contextualSpacing/>
        <w:rPr>
          <w:rStyle w:val="Hipercze"/>
          <w:color w:val="auto"/>
          <w:u w:val="none"/>
        </w:rPr>
      </w:pPr>
      <w:r w:rsidRPr="00BB501B">
        <w:rPr>
          <w:rStyle w:val="Hipercze"/>
          <w:color w:val="auto"/>
          <w:u w:val="none"/>
        </w:rPr>
        <w:t>bazy danych z możliwością indywidualnego doboru danych do analizy udostępniane na stronie internetowej GUS,</w:t>
      </w:r>
    </w:p>
    <w:p w14:paraId="32968A46" w14:textId="13E7621C" w:rsidR="00BB501B" w:rsidRDefault="00BB501B" w:rsidP="001536AB">
      <w:pPr>
        <w:pStyle w:val="NormFdost"/>
        <w:numPr>
          <w:ilvl w:val="0"/>
          <w:numId w:val="25"/>
        </w:numPr>
        <w:ind w:left="714" w:hanging="357"/>
        <w:rPr>
          <w:rStyle w:val="Hipercze"/>
          <w:color w:val="auto"/>
          <w:u w:val="none"/>
        </w:rPr>
      </w:pPr>
      <w:r w:rsidRPr="00BB501B">
        <w:rPr>
          <w:rStyle w:val="Hipercze"/>
          <w:color w:val="auto"/>
          <w:u w:val="none"/>
        </w:rPr>
        <w:t>komunikaty zamieszczane na stronach internetowych i na kontach w portalach społecznościowych, takich jak Twitter czy Facebook.</w:t>
      </w:r>
    </w:p>
    <w:p w14:paraId="27B96BA3" w14:textId="52CFA584" w:rsidR="001C1B87" w:rsidRDefault="00BB501B" w:rsidP="00BB501B">
      <w:pPr>
        <w:pStyle w:val="NormFdost"/>
        <w:rPr>
          <w:rStyle w:val="Hipercze"/>
          <w:color w:val="auto"/>
          <w:u w:val="none"/>
        </w:rPr>
      </w:pPr>
      <w:r w:rsidRPr="00BB501B">
        <w:rPr>
          <w:rStyle w:val="Hipercze"/>
          <w:color w:val="auto"/>
          <w:u w:val="none"/>
        </w:rPr>
        <w:t xml:space="preserve">Publikacje statystyczne opracowywane są przez Główny Urząd Statystyczny oraz urzędy statystyczne. Zakres dostępnych opracowań w/w jednostek zaprezentowany jest w </w:t>
      </w:r>
      <w:hyperlink r:id="rId77" w:history="1">
        <w:r w:rsidRPr="00BB501B">
          <w:rPr>
            <w:rStyle w:val="Hipercze"/>
          </w:rPr>
          <w:t>planach wydawniczych</w:t>
        </w:r>
      </w:hyperlink>
      <w:r w:rsidRPr="00BB501B">
        <w:rPr>
          <w:rStyle w:val="Hipercze"/>
          <w:color w:val="auto"/>
          <w:u w:val="none"/>
        </w:rPr>
        <w:t xml:space="preserve">, zamieszczonych </w:t>
      </w:r>
      <w:r>
        <w:rPr>
          <w:rStyle w:val="Hipercze"/>
          <w:color w:val="auto"/>
          <w:u w:val="none"/>
        </w:rPr>
        <w:t>na stronie internetowej Głównego Urzędu Statystycznego</w:t>
      </w:r>
      <w:r w:rsidRPr="00BB501B">
        <w:rPr>
          <w:rStyle w:val="Hipercze"/>
          <w:color w:val="auto"/>
          <w:u w:val="none"/>
        </w:rPr>
        <w:t xml:space="preserve">. Publikacje, rozpowszechniane za pośrednictwem stron internetowych GUS i urzędów statystycznych, są posegregowane alfabetycznie według nazw, ale jest także możliwość przeglądania dostępnych tytułów wydawniczych pogrupowanych według obszarów tematycznych. Przykładem takiego obszaru są </w:t>
      </w:r>
      <w:hyperlink r:id="rId78" w:history="1">
        <w:r w:rsidRPr="00AD153F">
          <w:rPr>
            <w:rStyle w:val="Hipercze"/>
          </w:rPr>
          <w:t>publikacje z zakresu statystyki przedsiębiorstw niefinansowych w formie elektronicznej</w:t>
        </w:r>
      </w:hyperlink>
      <w:r w:rsidRPr="00BB501B">
        <w:rPr>
          <w:rStyle w:val="Hipercze"/>
          <w:color w:val="auto"/>
          <w:u w:val="none"/>
        </w:rPr>
        <w:t xml:space="preserve">, dostępne na </w:t>
      </w:r>
      <w:r w:rsidRPr="00AD153F">
        <w:rPr>
          <w:rStyle w:val="Hipercze"/>
          <w:color w:val="auto"/>
          <w:u w:val="none"/>
        </w:rPr>
        <w:t>stronie internetowej GUS</w:t>
      </w:r>
      <w:r>
        <w:rPr>
          <w:rStyle w:val="Hipercze"/>
          <w:color w:val="auto"/>
          <w:u w:val="none"/>
        </w:rPr>
        <w:t>.</w:t>
      </w:r>
    </w:p>
    <w:p w14:paraId="43C36C07" w14:textId="4DB82BF5" w:rsidR="00BB501B" w:rsidRDefault="00BB501B" w:rsidP="00BB501B">
      <w:pPr>
        <w:pStyle w:val="NormFdost"/>
      </w:pPr>
      <w:r w:rsidRPr="00BB501B">
        <w:rPr>
          <w:noProof/>
          <w:lang w:eastAsia="pl-PL"/>
        </w:rPr>
        <w:drawing>
          <wp:anchor distT="0" distB="0" distL="114300" distR="114300" simplePos="0" relativeHeight="251699200" behindDoc="1" locked="0" layoutInCell="1" allowOverlap="1" wp14:anchorId="759B2109" wp14:editId="109671FF">
            <wp:simplePos x="0" y="0"/>
            <wp:positionH relativeFrom="column">
              <wp:posOffset>-38735</wp:posOffset>
            </wp:positionH>
            <wp:positionV relativeFrom="paragraph">
              <wp:posOffset>412115</wp:posOffset>
            </wp:positionV>
            <wp:extent cx="2184400" cy="2155190"/>
            <wp:effectExtent l="0" t="0" r="6350" b="0"/>
            <wp:wrapTight wrapText="bothSides">
              <wp:wrapPolygon edited="1">
                <wp:start x="0" y="-2919"/>
                <wp:lineTo x="0" y="25552"/>
                <wp:lineTo x="21973" y="25410"/>
                <wp:lineTo x="21600" y="-3191"/>
                <wp:lineTo x="0" y="-2919"/>
              </wp:wrapPolygon>
            </wp:wrapTight>
            <wp:docPr id="38" name="Obraz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az 38">
                      <a:extLst>
                        <a:ext uri="{C183D7F6-B498-43B3-948B-1728B52AA6E4}">
                          <adec:decorative xmlns:adec="http://schemas.microsoft.com/office/drawing/2017/decorative" val="1"/>
                        </a:ext>
                      </a:extLst>
                    </pic:cNvPr>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184400" cy="2155190"/>
                    </a:xfrm>
                    <a:prstGeom prst="rect">
                      <a:avLst/>
                    </a:prstGeom>
                    <a:noFill/>
                    <a:ln>
                      <a:noFill/>
                    </a:ln>
                  </pic:spPr>
                </pic:pic>
              </a:graphicData>
            </a:graphic>
            <wp14:sizeRelH relativeFrom="margin">
              <wp14:pctWidth>0</wp14:pctWidth>
            </wp14:sizeRelH>
            <wp14:sizeRelV relativeFrom="margin">
              <wp14:pctHeight>0</wp14:pctHeight>
            </wp14:sizeRelV>
          </wp:anchor>
        </w:drawing>
      </w:r>
      <w:r>
        <w:t>Na stronie internetowej GUS oraz na kontach w</w:t>
      </w:r>
      <w:r w:rsidR="00AD153F">
        <w:t> </w:t>
      </w:r>
      <w:r>
        <w:t>portalach społecznościowych można ponadto znaleźć informacje na temat bieżących wskaźników i podstawowych danych statystycznych. Na stronie internetowej zamieszczane są także przygotowywane na podstawie tych danych infografiki i krótkie opracowania sygnalne. Urzędy statystyczne udostępniają zaś na swoich stronach internetowych m.in. szereg informacji statystycznych dotyczących poszczególnych województw, w tym dane o stolicy województwa oraz o jego powiatach.</w:t>
      </w:r>
    </w:p>
    <w:p w14:paraId="30D00E0F" w14:textId="3B1429BA" w:rsidR="00BB501B" w:rsidRDefault="00BB501B" w:rsidP="00BB501B">
      <w:pPr>
        <w:pStyle w:val="NormFdost"/>
      </w:pPr>
      <w:r>
        <w:lastRenderedPageBreak/>
        <w:t>Osoby zainteresowane korzystaniem z większej liczby danych lub chcące odnaleźć dane dla konkretnej zbiorowości znajdą na stronie GUS linki przekierowujące do ogólnodostępnych statystycznych baz danych.</w:t>
      </w:r>
    </w:p>
    <w:p w14:paraId="2C078113" w14:textId="31AFB7BA" w:rsidR="00BB501B" w:rsidRDefault="00BB501B" w:rsidP="00BB501B">
      <w:pPr>
        <w:pStyle w:val="NormFdost"/>
      </w:pPr>
      <w:r>
        <w:rPr>
          <w:rFonts w:ascii="firaregular" w:hAnsi="firaregular"/>
          <w:noProof/>
          <w:color w:val="222222"/>
          <w:sz w:val="21"/>
          <w:szCs w:val="21"/>
          <w:lang w:eastAsia="pl-PL"/>
        </w:rPr>
        <w:drawing>
          <wp:anchor distT="0" distB="0" distL="114300" distR="114300" simplePos="0" relativeHeight="251700224" behindDoc="1" locked="0" layoutInCell="1" allowOverlap="1" wp14:anchorId="243C4B56" wp14:editId="39A7B98E">
            <wp:simplePos x="0" y="0"/>
            <wp:positionH relativeFrom="column">
              <wp:posOffset>37465</wp:posOffset>
            </wp:positionH>
            <wp:positionV relativeFrom="paragraph">
              <wp:posOffset>1016635</wp:posOffset>
            </wp:positionV>
            <wp:extent cx="2552700" cy="1346200"/>
            <wp:effectExtent l="0" t="0" r="0" b="6350"/>
            <wp:wrapTight wrapText="bothSides">
              <wp:wrapPolygon edited="1">
                <wp:start x="0" y="-14371"/>
                <wp:lineTo x="0" y="51104"/>
                <wp:lineTo x="21600" y="51599"/>
                <wp:lineTo x="21600" y="-14723"/>
                <wp:lineTo x="0" y="-14371"/>
              </wp:wrapPolygon>
            </wp:wrapTight>
            <wp:docPr id="39" name="Obraz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az 39">
                      <a:extLst>
                        <a:ext uri="{C183D7F6-B498-43B3-948B-1728B52AA6E4}">
                          <adec:decorative xmlns:adec="http://schemas.microsoft.com/office/drawing/2017/decorative" val="1"/>
                        </a:ext>
                      </a:extLst>
                    </pic:cNvPr>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552700" cy="13462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81" w:anchor="C:/Users/groszykm/Documents/FlashIntegro" w:history="1">
        <w:r w:rsidRPr="00BB501B">
          <w:rPr>
            <w:rStyle w:val="Hipercze"/>
          </w:rPr>
          <w:t>Bank Danych Lokalnych (BDL)</w:t>
        </w:r>
      </w:hyperlink>
      <w:r w:rsidRPr="00BB501B">
        <w:t xml:space="preserve"> jest największą w Polsce bazą danych o</w:t>
      </w:r>
      <w:r w:rsidR="00AD153F">
        <w:t> </w:t>
      </w:r>
      <w:r w:rsidRPr="00BB501B">
        <w:t>gospodarce, społeczeństwie i środowisku. BDL oferuje ponad 40 tys. cech statystycznych pogrupowanych tematycznie. Pierwsze dane udostępnione tym kanałem pochodzą z 1995 roku. Dane i wskaźniki znajdujące się w BDL opisują miejscowości statystyczne, gminy, powiaty, województwa oraz Polskę, a także jednostki zgodne z</w:t>
      </w:r>
      <w:r w:rsidR="00AD153F">
        <w:t> </w:t>
      </w:r>
      <w:r w:rsidRPr="00BB501B">
        <w:t>Nomenklaturą Jednostek Terytorialnych do Celów Statystycznych (NTS), czyli podregiony i regiony. Zasoby informacyjne, zarówno statystyki roczne, jak i</w:t>
      </w:r>
      <w:r w:rsidR="00AD153F">
        <w:t> </w:t>
      </w:r>
      <w:r w:rsidRPr="00BB501B">
        <w:t>krótkookresowe są na bieżąco uzupełniane oraz aktualizowane.</w:t>
      </w:r>
    </w:p>
    <w:p w14:paraId="0126E594" w14:textId="571B0A90" w:rsidR="00BB501B" w:rsidRDefault="005B05B5" w:rsidP="00BB501B">
      <w:pPr>
        <w:pStyle w:val="NormFdost"/>
      </w:pPr>
      <w:r w:rsidRPr="005B05B5">
        <w:rPr>
          <w:noProof/>
          <w:lang w:eastAsia="pl-PL"/>
        </w:rPr>
        <w:drawing>
          <wp:anchor distT="0" distB="0" distL="114300" distR="114300" simplePos="0" relativeHeight="251701248" behindDoc="1" locked="0" layoutInCell="1" allowOverlap="1" wp14:anchorId="04B73AEA" wp14:editId="72865646">
            <wp:simplePos x="0" y="0"/>
            <wp:positionH relativeFrom="column">
              <wp:posOffset>3175000</wp:posOffset>
            </wp:positionH>
            <wp:positionV relativeFrom="paragraph">
              <wp:posOffset>651510</wp:posOffset>
            </wp:positionV>
            <wp:extent cx="2616835" cy="1303020"/>
            <wp:effectExtent l="0" t="0" r="0" b="0"/>
            <wp:wrapTight wrapText="bothSides">
              <wp:wrapPolygon edited="1">
                <wp:start x="0" y="-8337"/>
                <wp:lineTo x="0" y="33411"/>
                <wp:lineTo x="21600" y="32905"/>
                <wp:lineTo x="21196" y="-8338"/>
                <wp:lineTo x="0" y="-8337"/>
              </wp:wrapPolygon>
            </wp:wrapTight>
            <wp:docPr id="40" name="Obraz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braz 40">
                      <a:extLst>
                        <a:ext uri="{C183D7F6-B498-43B3-948B-1728B52AA6E4}">
                          <adec:decorative xmlns:adec="http://schemas.microsoft.com/office/drawing/2017/decorative" val="1"/>
                        </a:ext>
                      </a:extLst>
                    </pic:cNvPr>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616835" cy="130302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83" w:history="1">
        <w:r w:rsidRPr="005B05B5">
          <w:rPr>
            <w:rStyle w:val="Hipercze"/>
          </w:rPr>
          <w:t>Dziedzinowe Bazy Wiedzy (DBW)</w:t>
        </w:r>
      </w:hyperlink>
      <w:r w:rsidRPr="005B05B5">
        <w:t xml:space="preserve"> umożliwiają z kolei przeglądanie danych statystycznych w podziale tematycznym według dziedzin. Ponadto DBW w ramach statystyk wielodziedzinowych oferują do wykorzystania </w:t>
      </w:r>
      <w:hyperlink r:id="rId84" w:history="1">
        <w:r w:rsidRPr="005B05B5">
          <w:rPr>
            <w:rStyle w:val="Hipercze"/>
          </w:rPr>
          <w:t>Przekroje Terytorialne BDL</w:t>
        </w:r>
      </w:hyperlink>
      <w:r w:rsidRPr="005B05B5">
        <w:t>, które dają dodatkowe możliwości udostępniając do analizy danych statystycznych Portret terytorium, Ranking, Statystyczne vademecum samorządowca oraz Wskaźniki zrównoważonego rozwoju. Narzędzia te pozwalają na analizę:</w:t>
      </w:r>
    </w:p>
    <w:p w14:paraId="17934FA1" w14:textId="77777777" w:rsidR="005B05B5" w:rsidRPr="005B05B5" w:rsidRDefault="005B05B5" w:rsidP="009D7C01">
      <w:pPr>
        <w:pStyle w:val="NormFdost"/>
        <w:numPr>
          <w:ilvl w:val="0"/>
          <w:numId w:val="25"/>
        </w:numPr>
        <w:ind w:left="714" w:hanging="357"/>
        <w:contextualSpacing/>
        <w:rPr>
          <w:rStyle w:val="Hipercze"/>
          <w:color w:val="auto"/>
          <w:u w:val="none"/>
        </w:rPr>
      </w:pPr>
      <w:r w:rsidRPr="005B05B5">
        <w:rPr>
          <w:rStyle w:val="Hipercze"/>
          <w:color w:val="auto"/>
          <w:u w:val="none"/>
        </w:rPr>
        <w:lastRenderedPageBreak/>
        <w:t>danych rocznych i krótkookresowych z wybranej dziedziny tematycznej dla wielu jednostek terytorialnych (administracyjnych i statystycznych), a w ten sposób wybrane informacje można prezentować w tablicach i na wykresach,</w:t>
      </w:r>
    </w:p>
    <w:p w14:paraId="3CF65884" w14:textId="380F11FF" w:rsidR="005B05B5" w:rsidRDefault="005B05B5" w:rsidP="001536AB">
      <w:pPr>
        <w:pStyle w:val="NormFdost"/>
        <w:numPr>
          <w:ilvl w:val="0"/>
          <w:numId w:val="25"/>
        </w:numPr>
        <w:ind w:left="714" w:hanging="357"/>
        <w:rPr>
          <w:rStyle w:val="Hipercze"/>
          <w:color w:val="auto"/>
          <w:u w:val="none"/>
        </w:rPr>
      </w:pPr>
      <w:r w:rsidRPr="005B05B5">
        <w:rPr>
          <w:rStyle w:val="Hipercze"/>
          <w:color w:val="auto"/>
          <w:u w:val="none"/>
        </w:rPr>
        <w:t>danych dla wybranej jednostki administracyjnej (miejscowości, gminy, powiatu, województwa czy kraju) lub statystycznej (makroregionu, regionu, podregionu) z wielu dziedzin tematycznych.</w:t>
      </w:r>
    </w:p>
    <w:p w14:paraId="20416448" w14:textId="493BDFA7" w:rsidR="005B05B5" w:rsidRPr="005B05B5" w:rsidRDefault="005B05B5" w:rsidP="005B05B5">
      <w:pPr>
        <w:pStyle w:val="NormFdost"/>
        <w:rPr>
          <w:rStyle w:val="Hipercze"/>
          <w:color w:val="auto"/>
          <w:u w:val="none"/>
        </w:rPr>
      </w:pPr>
      <w:r w:rsidRPr="005B05B5">
        <w:rPr>
          <w:rStyle w:val="Hipercze"/>
          <w:noProof/>
          <w:color w:val="auto"/>
          <w:u w:val="none"/>
          <w:lang w:eastAsia="pl-PL"/>
        </w:rPr>
        <w:drawing>
          <wp:anchor distT="0" distB="0" distL="114300" distR="114300" simplePos="0" relativeHeight="251702272" behindDoc="1" locked="0" layoutInCell="1" allowOverlap="1" wp14:anchorId="1C94A507" wp14:editId="26A8A588">
            <wp:simplePos x="0" y="0"/>
            <wp:positionH relativeFrom="column">
              <wp:posOffset>-635</wp:posOffset>
            </wp:positionH>
            <wp:positionV relativeFrom="paragraph">
              <wp:posOffset>794385</wp:posOffset>
            </wp:positionV>
            <wp:extent cx="3017520" cy="2263140"/>
            <wp:effectExtent l="0" t="0" r="0" b="3810"/>
            <wp:wrapTight wrapText="bothSides">
              <wp:wrapPolygon edited="1">
                <wp:start x="0" y="-6473"/>
                <wp:lineTo x="0" y="30400"/>
                <wp:lineTo x="21600" y="30546"/>
                <wp:lineTo x="21600" y="-6619"/>
                <wp:lineTo x="0" y="-6473"/>
              </wp:wrapPolygon>
            </wp:wrapTight>
            <wp:docPr id="41" name="Obraz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az 41">
                      <a:extLst>
                        <a:ext uri="{C183D7F6-B498-43B3-948B-1728B52AA6E4}">
                          <adec:decorative xmlns:adec="http://schemas.microsoft.com/office/drawing/2017/decorative" val="1"/>
                        </a:ext>
                      </a:extLst>
                    </pic:cNvPr>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017520" cy="2263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B05B5">
        <w:rPr>
          <w:rStyle w:val="Hipercze"/>
          <w:color w:val="auto"/>
          <w:u w:val="none"/>
        </w:rPr>
        <w:t xml:space="preserve">Poza bazami danych oraz materiałami udostępnianymi na stronach internetowych GUS i Urzędów Statystycznych potrzeby informacyjne zaspokaja </w:t>
      </w:r>
      <w:hyperlink r:id="rId86" w:history="1">
        <w:r w:rsidRPr="005B05B5">
          <w:rPr>
            <w:rStyle w:val="Hipercze"/>
          </w:rPr>
          <w:t>Centralna Biblioteka Statystyczna (CBS)</w:t>
        </w:r>
      </w:hyperlink>
      <w:r w:rsidRPr="005B05B5">
        <w:rPr>
          <w:rStyle w:val="Hipercze"/>
          <w:color w:val="auto"/>
          <w:u w:val="none"/>
        </w:rPr>
        <w:t xml:space="preserve"> im. Stefana Szulca. CBS poza tradycyjną formą wykorzystania zasobów, udostępnia </w:t>
      </w:r>
      <w:proofErr w:type="spellStart"/>
      <w:r w:rsidRPr="005B05B5">
        <w:rPr>
          <w:rStyle w:val="Hipercze"/>
          <w:color w:val="auto"/>
          <w:u w:val="none"/>
        </w:rPr>
        <w:t>zdigitalizowaną</w:t>
      </w:r>
      <w:proofErr w:type="spellEnd"/>
      <w:r w:rsidRPr="005B05B5">
        <w:rPr>
          <w:rStyle w:val="Hipercze"/>
          <w:color w:val="auto"/>
          <w:u w:val="none"/>
        </w:rPr>
        <w:t xml:space="preserve"> część swoich zbiorów w formie Biblioteki Cyfrowej. Wersje cyfrowe zostały stworzone przede wszystkim dla szczególnie cennych publikacji statystycznych i</w:t>
      </w:r>
      <w:r w:rsidR="00AD153F">
        <w:rPr>
          <w:rStyle w:val="Hipercze"/>
          <w:color w:val="auto"/>
          <w:u w:val="none"/>
        </w:rPr>
        <w:t> </w:t>
      </w:r>
      <w:r w:rsidRPr="005B05B5">
        <w:rPr>
          <w:rStyle w:val="Hipercze"/>
          <w:color w:val="auto"/>
          <w:u w:val="none"/>
        </w:rPr>
        <w:t>kartograficznych, głównie z okresu zaborów i dwudziestolecia międzywojennego.</w:t>
      </w:r>
    </w:p>
    <w:p w14:paraId="54B0A8D0" w14:textId="2E8DC3F5" w:rsidR="005B05B5" w:rsidRPr="005B05B5" w:rsidRDefault="005B05B5" w:rsidP="005B05B5">
      <w:pPr>
        <w:pStyle w:val="NormFdost"/>
        <w:rPr>
          <w:rStyle w:val="Hipercze"/>
          <w:color w:val="auto"/>
          <w:u w:val="none"/>
        </w:rPr>
      </w:pPr>
      <w:r w:rsidRPr="005B05B5">
        <w:rPr>
          <w:rStyle w:val="Hipercze"/>
          <w:color w:val="auto"/>
          <w:u w:val="none"/>
        </w:rPr>
        <w:t xml:space="preserve">Z myślą o odbiorcach informacji statystyka publiczna prowadzi również sieć </w:t>
      </w:r>
      <w:proofErr w:type="spellStart"/>
      <w:r w:rsidRPr="005B05B5">
        <w:rPr>
          <w:rStyle w:val="Hipercze"/>
          <w:color w:val="auto"/>
          <w:u w:val="none"/>
        </w:rPr>
        <w:t>informatoriów</w:t>
      </w:r>
      <w:proofErr w:type="spellEnd"/>
      <w:r w:rsidRPr="005B05B5">
        <w:rPr>
          <w:rStyle w:val="Hipercze"/>
          <w:color w:val="auto"/>
          <w:u w:val="none"/>
        </w:rPr>
        <w:t xml:space="preserve"> zlokalizowanych we wszystkich urzędach statystycznych w kraju. </w:t>
      </w:r>
      <w:proofErr w:type="spellStart"/>
      <w:r w:rsidRPr="005B05B5">
        <w:rPr>
          <w:rStyle w:val="Hipercze"/>
          <w:color w:val="auto"/>
          <w:u w:val="none"/>
        </w:rPr>
        <w:t>Informatoria</w:t>
      </w:r>
      <w:proofErr w:type="spellEnd"/>
      <w:r w:rsidRPr="005B05B5">
        <w:rPr>
          <w:rStyle w:val="Hipercze"/>
          <w:color w:val="auto"/>
          <w:u w:val="none"/>
        </w:rPr>
        <w:t xml:space="preserve"> pozwalają w komfortowych warunkach korzystać z zasobów statystyki, poznawać nowe produkty statystyczne i ich funkcjonalności. Dzięki zmodernizowanym punktom informacyjnym użytkownicy w szybki sposób uzyskują dostęp do danych statystycznych, analiz a także do edukacji statystycznej. Punkty informacyjne zajmują się przede wszystkim udostępnianiem informacji</w:t>
      </w:r>
      <w:r w:rsidRPr="005B05B5">
        <w:t xml:space="preserve"> </w:t>
      </w:r>
      <w:r w:rsidRPr="005B05B5">
        <w:rPr>
          <w:rStyle w:val="Hipercze"/>
          <w:color w:val="auto"/>
          <w:u w:val="none"/>
        </w:rPr>
        <w:t xml:space="preserve">poprzez bezpośrednią obsługę klientów, informację telefoniczną i elektroniczną oraz obsługę pisemnych zamówień. W ramach </w:t>
      </w:r>
      <w:proofErr w:type="spellStart"/>
      <w:r w:rsidRPr="005B05B5">
        <w:rPr>
          <w:rStyle w:val="Hipercze"/>
          <w:color w:val="auto"/>
          <w:u w:val="none"/>
        </w:rPr>
        <w:t>informatoriów</w:t>
      </w:r>
      <w:proofErr w:type="spellEnd"/>
      <w:r w:rsidRPr="005B05B5">
        <w:rPr>
          <w:rStyle w:val="Hipercze"/>
          <w:color w:val="auto"/>
          <w:u w:val="none"/>
        </w:rPr>
        <w:t xml:space="preserve"> dodatkowo zostały wydzielone </w:t>
      </w:r>
      <w:r w:rsidRPr="005B05B5">
        <w:rPr>
          <w:rStyle w:val="Hipercze"/>
          <w:color w:val="auto"/>
          <w:u w:val="none"/>
        </w:rPr>
        <w:lastRenderedPageBreak/>
        <w:t>stanowiska komputerowe do samodzielnej pracy na miejscu, pomieszczenia czytelni oraz sale szkoleniowo-konferencyjne, które umożliwiają organizację zajęć i</w:t>
      </w:r>
      <w:r w:rsidR="00AD153F">
        <w:rPr>
          <w:rStyle w:val="Hipercze"/>
          <w:color w:val="auto"/>
          <w:u w:val="none"/>
        </w:rPr>
        <w:t> </w:t>
      </w:r>
      <w:r>
        <w:rPr>
          <w:rFonts w:ascii="Times New Roman" w:hAnsi="Times New Roman"/>
          <w:noProof/>
          <w:szCs w:val="24"/>
          <w:lang w:eastAsia="pl-PL"/>
        </w:rPr>
        <w:drawing>
          <wp:anchor distT="36576" distB="36576" distL="36576" distR="36576" simplePos="0" relativeHeight="251704320" behindDoc="1" locked="0" layoutInCell="1" allowOverlap="1" wp14:anchorId="46A4D532" wp14:editId="2EE30DAD">
            <wp:simplePos x="0" y="0"/>
            <wp:positionH relativeFrom="margin">
              <wp:posOffset>3375025</wp:posOffset>
            </wp:positionH>
            <wp:positionV relativeFrom="margin">
              <wp:posOffset>929005</wp:posOffset>
            </wp:positionV>
            <wp:extent cx="2340610" cy="2406650"/>
            <wp:effectExtent l="0" t="0" r="2540" b="0"/>
            <wp:wrapSquare wrapText="bothSides"/>
            <wp:docPr id="44" name="Obraz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Obraz 44">
                      <a:extLst>
                        <a:ext uri="{C183D7F6-B498-43B3-948B-1728B52AA6E4}">
                          <adec:decorative xmlns:adec="http://schemas.microsoft.com/office/drawing/2017/decorative" val="1"/>
                        </a:ext>
                      </a:extLst>
                    </pic:cNvP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340610" cy="24066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5B05B5">
        <w:rPr>
          <w:rStyle w:val="Hipercze"/>
          <w:color w:val="auto"/>
          <w:u w:val="none"/>
        </w:rPr>
        <w:t>konsultacji dydaktycznych.</w:t>
      </w:r>
    </w:p>
    <w:p w14:paraId="184926BB" w14:textId="0D20DF78" w:rsidR="005B05B5" w:rsidRPr="005B05B5" w:rsidRDefault="005B05B5" w:rsidP="005B05B5">
      <w:pPr>
        <w:pStyle w:val="NormFdost"/>
        <w:rPr>
          <w:rStyle w:val="Hipercze"/>
          <w:color w:val="auto"/>
          <w:u w:val="none"/>
        </w:rPr>
      </w:pPr>
      <w:r w:rsidRPr="005B05B5">
        <w:rPr>
          <w:rStyle w:val="Hipercze"/>
          <w:color w:val="auto"/>
          <w:u w:val="none"/>
        </w:rPr>
        <w:t>W sytuacji pojawienia się jakichkolwiek problemów w znalezieniu pożądanych informacji zawsze można dodatkowo skorzystać ze wsparcia Infolinii Statystycznej, która została uruchomiona w celu wyczerpania wszystkich kanałów komunikacji i uzupełnienia kompleksowej obsługi odbiorców usług statystycznych. Numer infolinii to: 22 279 99 99.</w:t>
      </w:r>
    </w:p>
    <w:p w14:paraId="35323070" w14:textId="6C5B9A3F" w:rsidR="005B05B5" w:rsidRDefault="005B05B5" w:rsidP="005B05B5">
      <w:pPr>
        <w:pStyle w:val="NormFdost"/>
        <w:rPr>
          <w:rStyle w:val="Hipercze"/>
          <w:color w:val="auto"/>
          <w:u w:val="none"/>
        </w:rPr>
      </w:pPr>
      <w:r w:rsidRPr="005B05B5">
        <w:rPr>
          <w:rStyle w:val="Hipercze"/>
          <w:color w:val="auto"/>
          <w:u w:val="none"/>
        </w:rPr>
        <w:t>Polskie służby statystyki publicznej dokładają wszelkich starań, aby wiedza o</w:t>
      </w:r>
      <w:r w:rsidR="00AD153F">
        <w:rPr>
          <w:rStyle w:val="Hipercze"/>
          <w:color w:val="auto"/>
          <w:u w:val="none"/>
        </w:rPr>
        <w:t> </w:t>
      </w:r>
      <w:r w:rsidRPr="005B05B5">
        <w:rPr>
          <w:rStyle w:val="Hipercze"/>
          <w:color w:val="auto"/>
          <w:u w:val="none"/>
        </w:rPr>
        <w:t>zjawiskach i procesach objętych badaniami statystycznymi była upowszechniana i</w:t>
      </w:r>
      <w:r w:rsidR="00AD153F">
        <w:rPr>
          <w:rStyle w:val="Hipercze"/>
          <w:color w:val="auto"/>
          <w:u w:val="none"/>
        </w:rPr>
        <w:t> </w:t>
      </w:r>
      <w:r w:rsidRPr="005B05B5">
        <w:rPr>
          <w:rStyle w:val="Hipercze"/>
          <w:color w:val="auto"/>
          <w:u w:val="none"/>
        </w:rPr>
        <w:t>wykorzystywana dla właściwego ukierunkowania działań jednostek administracji publicznej, przedsiębiorstw i wszystkich obywateli. Działania podejmowane w tym zakresie przez GUS i urzędy statystyczne zapewniają zaplecze informacyjne, analityczne i metodyczne dla organów państwa i innych jednostek.</w:t>
      </w:r>
    </w:p>
    <w:p w14:paraId="33AEE1A7" w14:textId="77777777" w:rsidR="005B05B5" w:rsidRDefault="005B05B5" w:rsidP="005B05B5">
      <w:pPr>
        <w:pStyle w:val="Nag1Fdost"/>
        <w:pageBreakBefore/>
        <w:spacing w:after="2400"/>
      </w:pPr>
      <w:bookmarkStart w:id="53" w:name="_Toc91749078"/>
      <w:r>
        <w:rPr>
          <w:noProof/>
          <w:lang w:eastAsia="pl-PL"/>
        </w:rPr>
        <w:lastRenderedPageBreak/>
        <w:drawing>
          <wp:anchor distT="0" distB="0" distL="114300" distR="114300" simplePos="0" relativeHeight="251706368" behindDoc="1" locked="0" layoutInCell="1" allowOverlap="1" wp14:anchorId="279F699D" wp14:editId="29A37D8F">
            <wp:simplePos x="0" y="0"/>
            <wp:positionH relativeFrom="margin">
              <wp:align>right</wp:align>
            </wp:positionH>
            <wp:positionV relativeFrom="paragraph">
              <wp:posOffset>0</wp:posOffset>
            </wp:positionV>
            <wp:extent cx="2402205" cy="1597025"/>
            <wp:effectExtent l="0" t="0" r="0" b="3175"/>
            <wp:wrapTight wrapText="bothSides">
              <wp:wrapPolygon edited="0">
                <wp:start x="0" y="0"/>
                <wp:lineTo x="0" y="21385"/>
                <wp:lineTo x="21412" y="21385"/>
                <wp:lineTo x="21412" y="0"/>
                <wp:lineTo x="0" y="0"/>
              </wp:wrapPolygon>
            </wp:wrapTight>
            <wp:docPr id="45" name="Obraz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a:extLst>
                        <a:ext uri="{C183D7F6-B498-43B3-948B-1728B52AA6E4}">
                          <adec:decorative xmlns:adec="http://schemas.microsoft.com/office/drawing/2017/decorative" val="1"/>
                        </a:ext>
                      </a:extLs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02205" cy="1597025"/>
                    </a:xfrm>
                    <a:prstGeom prst="rect">
                      <a:avLst/>
                    </a:prstGeom>
                    <a:noFill/>
                  </pic:spPr>
                </pic:pic>
              </a:graphicData>
            </a:graphic>
            <wp14:sizeRelH relativeFrom="page">
              <wp14:pctWidth>0</wp14:pctWidth>
            </wp14:sizeRelH>
            <wp14:sizeRelV relativeFrom="page">
              <wp14:pctHeight>0</wp14:pctHeight>
            </wp14:sizeRelV>
          </wp:anchor>
        </w:drawing>
      </w:r>
      <w:r w:rsidRPr="005F0E7E">
        <w:t>Najczęściej zadawane pytania (FAQ):</w:t>
      </w:r>
      <w:bookmarkEnd w:id="53"/>
    </w:p>
    <w:p w14:paraId="5713A4A0" w14:textId="54DD20D6" w:rsidR="005B05B5" w:rsidRPr="00845F90" w:rsidRDefault="005B05B5" w:rsidP="00606A5B">
      <w:pPr>
        <w:pStyle w:val="Nag2Fdost"/>
        <w:numPr>
          <w:ilvl w:val="0"/>
          <w:numId w:val="26"/>
        </w:numPr>
        <w:ind w:left="493" w:hanging="493"/>
      </w:pPr>
      <w:bookmarkStart w:id="54" w:name="_Toc91749079"/>
      <w:r>
        <w:t xml:space="preserve">Gdzie </w:t>
      </w:r>
      <w:r w:rsidRPr="005B05B5">
        <w:t>mogę znaleźć publikacje statystyczne w klasycznej wersji książkowej?</w:t>
      </w:r>
      <w:bookmarkEnd w:id="54"/>
    </w:p>
    <w:p w14:paraId="7F08577D" w14:textId="77777777" w:rsidR="005B05B5" w:rsidRPr="005B05B5" w:rsidRDefault="005B05B5" w:rsidP="005B05B5">
      <w:pPr>
        <w:pStyle w:val="NormFdost"/>
        <w:rPr>
          <w:rStyle w:val="Hipercze"/>
          <w:color w:val="auto"/>
          <w:u w:val="none"/>
        </w:rPr>
      </w:pPr>
      <w:r w:rsidRPr="005B05B5">
        <w:rPr>
          <w:rStyle w:val="Hipercze"/>
          <w:color w:val="auto"/>
          <w:u w:val="none"/>
        </w:rPr>
        <w:t xml:space="preserve">Wybrane publikacje w wersji papierowej są udostępnianie bezpłatnie przez czytelnie zlokalizowane w urzędach statystycznych na terenie całego kraju w tak zwanych </w:t>
      </w:r>
      <w:proofErr w:type="spellStart"/>
      <w:r w:rsidRPr="005B05B5">
        <w:rPr>
          <w:rStyle w:val="Hipercze"/>
          <w:color w:val="auto"/>
          <w:u w:val="none"/>
        </w:rPr>
        <w:t>informatoriach</w:t>
      </w:r>
      <w:proofErr w:type="spellEnd"/>
      <w:r w:rsidRPr="005B05B5">
        <w:rPr>
          <w:rStyle w:val="Hipercze"/>
          <w:color w:val="auto"/>
          <w:u w:val="none"/>
        </w:rPr>
        <w:t xml:space="preserve">. </w:t>
      </w:r>
      <w:proofErr w:type="spellStart"/>
      <w:r w:rsidRPr="005B05B5">
        <w:rPr>
          <w:rStyle w:val="Hipercze"/>
          <w:color w:val="auto"/>
          <w:u w:val="none"/>
        </w:rPr>
        <w:t>Informatoria</w:t>
      </w:r>
      <w:proofErr w:type="spellEnd"/>
      <w:r w:rsidRPr="005B05B5">
        <w:rPr>
          <w:rStyle w:val="Hipercze"/>
          <w:color w:val="auto"/>
          <w:u w:val="none"/>
        </w:rPr>
        <w:t xml:space="preserve"> prowadzą również sprzedaż publikacji w oparciu o ofertę wydawniczą a zamówienia na wybrane tytuły można składać na miejscu, pisemnie na adres Urzędu czy za pośrednictwem strony internetowej.</w:t>
      </w:r>
    </w:p>
    <w:p w14:paraId="470C0880" w14:textId="126DBB13" w:rsidR="005B05B5" w:rsidRDefault="005B05B5" w:rsidP="005B05B5">
      <w:pPr>
        <w:pStyle w:val="NormFdost"/>
        <w:rPr>
          <w:rStyle w:val="Hipercze"/>
          <w:color w:val="auto"/>
          <w:u w:val="none"/>
        </w:rPr>
      </w:pPr>
      <w:r w:rsidRPr="005B05B5">
        <w:rPr>
          <w:rStyle w:val="Hipercze"/>
          <w:color w:val="auto"/>
          <w:u w:val="none"/>
        </w:rPr>
        <w:t xml:space="preserve">Natomiast funkcję głównej biblioteki kraju w zakresie statystyki, demografii, techniki statystycznej i innych dziedzin pokrewnych stanowi Centralna Biblioteka Statystyczna im. Stefana Szulca znajdująca się w siedzibie </w:t>
      </w:r>
      <w:r w:rsidRPr="00AD153F">
        <w:rPr>
          <w:rStyle w:val="Hipercze"/>
          <w:color w:val="auto"/>
          <w:u w:val="none"/>
        </w:rPr>
        <w:t>GUS</w:t>
      </w:r>
      <w:r w:rsidRPr="005B05B5">
        <w:rPr>
          <w:rStyle w:val="Hipercze"/>
          <w:color w:val="auto"/>
          <w:u w:val="none"/>
        </w:rPr>
        <w:t>. W ramach biblioteki działa zarówno czytelnia jak i wypożyczalnia. Księgozbiór główny jest najstarszą i</w:t>
      </w:r>
      <w:r w:rsidR="00AD153F">
        <w:rPr>
          <w:rStyle w:val="Hipercze"/>
          <w:color w:val="auto"/>
          <w:u w:val="none"/>
        </w:rPr>
        <w:t> </w:t>
      </w:r>
      <w:r w:rsidRPr="005B05B5">
        <w:rPr>
          <w:rStyle w:val="Hipercze"/>
          <w:color w:val="auto"/>
          <w:u w:val="none"/>
        </w:rPr>
        <w:t>największą tego typu kolekcją w Polsce i drugą co do wielkości w Europie. Zasoby statystyki publicznej zawierają wszystkie wydawnictwa GUS od momentu jego powstania w 1918 roku oraz ważniejsze publikacje urzędów statystycznych. Można tam ponadto znaleźć wydawnictwa statystyczne innych krajów oraz instytucji międzynarodowych, takich jak Organizacja Narodów Zjednoczonych czy Eurostat.</w:t>
      </w:r>
    </w:p>
    <w:p w14:paraId="3B36A8F0" w14:textId="47253B07" w:rsidR="005B05B5" w:rsidRPr="00845F90" w:rsidRDefault="005B05B5" w:rsidP="00606A5B">
      <w:pPr>
        <w:pStyle w:val="Nag2Fdost"/>
        <w:numPr>
          <w:ilvl w:val="0"/>
          <w:numId w:val="26"/>
        </w:numPr>
        <w:ind w:left="493" w:hanging="493"/>
      </w:pPr>
      <w:bookmarkStart w:id="55" w:name="_Toc91749080"/>
      <w:r>
        <w:lastRenderedPageBreak/>
        <w:t xml:space="preserve">W </w:t>
      </w:r>
      <w:r w:rsidRPr="005B05B5">
        <w:t>jaki sposób mogę zdobyć dane statystyczne, których nie znajduję w ogólnodostępnych publikacjach statystycznych ani bazach danych?</w:t>
      </w:r>
      <w:bookmarkEnd w:id="55"/>
    </w:p>
    <w:p w14:paraId="15041EF9" w14:textId="01FFFE49" w:rsidR="005B05B5" w:rsidRPr="005B05B5" w:rsidRDefault="005B05B5" w:rsidP="005B05B5">
      <w:pPr>
        <w:pStyle w:val="NormFdost"/>
        <w:rPr>
          <w:rStyle w:val="Hipercze"/>
          <w:color w:val="auto"/>
          <w:u w:val="none"/>
        </w:rPr>
      </w:pPr>
      <w:r w:rsidRPr="005B05B5">
        <w:rPr>
          <w:rStyle w:val="Hipercze"/>
          <w:color w:val="auto"/>
          <w:u w:val="none"/>
        </w:rPr>
        <w:t xml:space="preserve">Zakres i formę udostępnianych informacji określa </w:t>
      </w:r>
      <w:r w:rsidR="00600469">
        <w:rPr>
          <w:rStyle w:val="Hipercze"/>
          <w:color w:val="auto"/>
          <w:u w:val="none"/>
        </w:rPr>
        <w:t>„Program badań statystycznych statystyki p</w:t>
      </w:r>
      <w:r w:rsidRPr="005B05B5">
        <w:rPr>
          <w:rStyle w:val="Hipercze"/>
          <w:color w:val="auto"/>
          <w:u w:val="none"/>
        </w:rPr>
        <w:t>ublicznej</w:t>
      </w:r>
      <w:r w:rsidR="00600469">
        <w:rPr>
          <w:rStyle w:val="Hipercze"/>
          <w:color w:val="auto"/>
          <w:u w:val="none"/>
        </w:rPr>
        <w:t>”</w:t>
      </w:r>
      <w:r w:rsidR="00AD153F">
        <w:rPr>
          <w:rStyle w:val="Hipercze"/>
          <w:color w:val="auto"/>
          <w:u w:val="none"/>
        </w:rPr>
        <w:t xml:space="preserve"> (PBSSP)</w:t>
      </w:r>
      <w:r w:rsidRPr="005B05B5">
        <w:rPr>
          <w:rStyle w:val="Hipercze"/>
          <w:color w:val="auto"/>
          <w:u w:val="none"/>
        </w:rPr>
        <w:t xml:space="preserve"> zatwierdzany corocznie przez Radę Ministrów. Wszystkie inne agregacje danych statystycznych poza wymienionymi w PBSSP mogą być wykonywane za dodatkową odpłatnością na specjalne zamówienie odbiorcy.</w:t>
      </w:r>
    </w:p>
    <w:p w14:paraId="791523B6" w14:textId="3FBFDE67" w:rsidR="005B05B5" w:rsidRDefault="005B05B5" w:rsidP="005B05B5">
      <w:pPr>
        <w:pStyle w:val="NormFdost"/>
        <w:rPr>
          <w:rStyle w:val="Hipercze"/>
          <w:color w:val="auto"/>
          <w:u w:val="none"/>
        </w:rPr>
      </w:pPr>
      <w:r w:rsidRPr="005B05B5">
        <w:rPr>
          <w:rStyle w:val="Hipercze"/>
          <w:color w:val="auto"/>
          <w:u w:val="none"/>
        </w:rPr>
        <w:t>Każde zamówienie na dane statystyczne jest realizowane według zasad udostępniania informacji, przy zachowaniu tajemnicy statystycznej. Zamówienia na</w:t>
      </w:r>
      <w:r w:rsidR="00AD153F">
        <w:rPr>
          <w:rStyle w:val="Hipercze"/>
          <w:color w:val="auto"/>
          <w:u w:val="none"/>
        </w:rPr>
        <w:t> </w:t>
      </w:r>
      <w:r w:rsidRPr="005B05B5">
        <w:rPr>
          <w:rStyle w:val="Hipercze"/>
          <w:color w:val="auto"/>
          <w:u w:val="none"/>
        </w:rPr>
        <w:t>niepublikowane dane można składać za pośrednictwem „</w:t>
      </w:r>
      <w:hyperlink r:id="rId88" w:history="1">
        <w:r w:rsidRPr="005B05B5">
          <w:rPr>
            <w:rStyle w:val="Hipercze"/>
          </w:rPr>
          <w:t>formularza zamawiania danych statystycznych</w:t>
        </w:r>
      </w:hyperlink>
      <w:r w:rsidRPr="005B05B5">
        <w:rPr>
          <w:rStyle w:val="Hipercze"/>
          <w:color w:val="auto"/>
          <w:u w:val="none"/>
        </w:rPr>
        <w:t>” dostępnego w p</w:t>
      </w:r>
      <w:r>
        <w:rPr>
          <w:rStyle w:val="Hipercze"/>
          <w:color w:val="auto"/>
          <w:u w:val="none"/>
        </w:rPr>
        <w:t xml:space="preserve">ortalu informacyjnym </w:t>
      </w:r>
      <w:r w:rsidRPr="00AD153F">
        <w:rPr>
          <w:rStyle w:val="Hipercze"/>
          <w:color w:val="auto"/>
          <w:u w:val="none"/>
        </w:rPr>
        <w:t>GUS</w:t>
      </w:r>
      <w:r w:rsidRPr="005B05B5">
        <w:rPr>
          <w:rStyle w:val="Hipercze"/>
          <w:color w:val="auto"/>
          <w:u w:val="none"/>
        </w:rPr>
        <w:t>, jak również poprzez kontakt z poszczególnymi urzędami statystycznymi. Dane kontaktowe umożliwiające złożenie zamówienia w formie pisemnej, jak również opisy zakresu informacji, jakie zamówienie powinno zawierać, dostępne są na stronach internetowych jednostek służb statystyki publicznej.</w:t>
      </w:r>
    </w:p>
    <w:p w14:paraId="3C963176" w14:textId="7F246E67" w:rsidR="005B05B5" w:rsidRDefault="005B05B5" w:rsidP="005B05B5">
      <w:pPr>
        <w:pStyle w:val="Nag1Fdost"/>
        <w:pageBreakBefore/>
        <w:numPr>
          <w:ilvl w:val="0"/>
          <w:numId w:val="4"/>
        </w:numPr>
      </w:pPr>
      <w:bookmarkStart w:id="56" w:name="_Toc91749081"/>
      <w:r>
        <w:lastRenderedPageBreak/>
        <w:t>Na skróty</w:t>
      </w:r>
      <w:bookmarkEnd w:id="56"/>
    </w:p>
    <w:p w14:paraId="238FA6B5" w14:textId="33AC5476" w:rsidR="00E163D1" w:rsidRDefault="00361F0E" w:rsidP="00A97E2E">
      <w:pPr>
        <w:pStyle w:val="Nag2Fdost"/>
      </w:pPr>
      <w:bookmarkStart w:id="57" w:name="_Toc91749082"/>
      <w:r w:rsidRPr="00361F0E">
        <w:rPr>
          <w:noProof/>
          <w:lang w:eastAsia="pl-PL"/>
        </w:rPr>
        <w:drawing>
          <wp:anchor distT="0" distB="0" distL="114300" distR="114300" simplePos="0" relativeHeight="251708416" behindDoc="1" locked="0" layoutInCell="1" allowOverlap="1" wp14:anchorId="3E92C3C8" wp14:editId="57907353">
            <wp:simplePos x="0" y="0"/>
            <wp:positionH relativeFrom="column">
              <wp:posOffset>3489325</wp:posOffset>
            </wp:positionH>
            <wp:positionV relativeFrom="paragraph">
              <wp:posOffset>42545</wp:posOffset>
            </wp:positionV>
            <wp:extent cx="2270125" cy="2251075"/>
            <wp:effectExtent l="0" t="0" r="0" b="0"/>
            <wp:wrapTight wrapText="bothSides">
              <wp:wrapPolygon edited="0">
                <wp:start x="0" y="0"/>
                <wp:lineTo x="0" y="21387"/>
                <wp:lineTo x="21389" y="21387"/>
                <wp:lineTo x="21389" y="0"/>
                <wp:lineTo x="0" y="0"/>
              </wp:wrapPolygon>
            </wp:wrapTight>
            <wp:docPr id="48" name="Obraz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Obraz 48">
                      <a:extLst>
                        <a:ext uri="{C183D7F6-B498-43B3-948B-1728B52AA6E4}">
                          <adec:decorative xmlns:adec="http://schemas.microsoft.com/office/drawing/2017/decorative" val="1"/>
                        </a:ext>
                      </a:extLst>
                    </pic:cNvP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270125" cy="2251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7E2E">
        <w:t>Przydatne strony krajowe:</w:t>
      </w:r>
      <w:bookmarkEnd w:id="57"/>
    </w:p>
    <w:p w14:paraId="15415C35" w14:textId="64A71CF6" w:rsidR="00E163D1" w:rsidRDefault="00000000" w:rsidP="00915EA2">
      <w:pPr>
        <w:pStyle w:val="NormFdost"/>
        <w:numPr>
          <w:ilvl w:val="0"/>
          <w:numId w:val="25"/>
        </w:numPr>
        <w:ind w:left="357" w:hanging="357"/>
        <w:contextualSpacing/>
        <w:rPr>
          <w:rStyle w:val="Hipercze"/>
          <w:color w:val="auto"/>
          <w:u w:val="none"/>
        </w:rPr>
      </w:pPr>
      <w:hyperlink r:id="rId90" w:history="1">
        <w:r w:rsidR="00E163D1" w:rsidRPr="00E163D1">
          <w:rPr>
            <w:rStyle w:val="Hipercze"/>
          </w:rPr>
          <w:t>Centralna Ewidencja i Informacja o Działalności Gospodarczej</w:t>
        </w:r>
      </w:hyperlink>
    </w:p>
    <w:p w14:paraId="7A0EEF31" w14:textId="04FFA33E" w:rsidR="00E163D1" w:rsidRDefault="00000000" w:rsidP="00915EA2">
      <w:pPr>
        <w:pStyle w:val="NormFdost"/>
        <w:numPr>
          <w:ilvl w:val="0"/>
          <w:numId w:val="25"/>
        </w:numPr>
        <w:ind w:hanging="357"/>
        <w:contextualSpacing/>
        <w:rPr>
          <w:rStyle w:val="Hipercze"/>
          <w:color w:val="auto"/>
          <w:u w:val="none"/>
        </w:rPr>
      </w:pPr>
      <w:hyperlink r:id="rId91" w:history="1">
        <w:r w:rsidR="00E163D1" w:rsidRPr="00E163D1">
          <w:rPr>
            <w:rStyle w:val="Hipercze"/>
          </w:rPr>
          <w:t>Dziennik Ustaw Rzeczypospolitej Polskiej</w:t>
        </w:r>
      </w:hyperlink>
    </w:p>
    <w:p w14:paraId="5E2628B6" w14:textId="005721EB" w:rsidR="00E163D1" w:rsidRDefault="00000000" w:rsidP="00915EA2">
      <w:pPr>
        <w:pStyle w:val="NormFdost"/>
        <w:numPr>
          <w:ilvl w:val="0"/>
          <w:numId w:val="25"/>
        </w:numPr>
        <w:ind w:hanging="357"/>
        <w:contextualSpacing/>
        <w:rPr>
          <w:rStyle w:val="Hipercze"/>
          <w:color w:val="auto"/>
          <w:u w:val="none"/>
        </w:rPr>
      </w:pPr>
      <w:hyperlink r:id="rId92" w:history="1">
        <w:r w:rsidR="00E163D1" w:rsidRPr="00E163D1">
          <w:rPr>
            <w:rStyle w:val="Hipercze"/>
          </w:rPr>
          <w:t xml:space="preserve">Elektroniczna Platforma Usług Administracji Publicznej </w:t>
        </w:r>
        <w:proofErr w:type="spellStart"/>
        <w:r w:rsidR="00E163D1" w:rsidRPr="00E163D1">
          <w:rPr>
            <w:rStyle w:val="Hipercze"/>
          </w:rPr>
          <w:t>ePUAP</w:t>
        </w:r>
        <w:proofErr w:type="spellEnd"/>
      </w:hyperlink>
    </w:p>
    <w:p w14:paraId="29BCE60D" w14:textId="2BF0C835" w:rsidR="00E163D1" w:rsidRDefault="00000000" w:rsidP="00915EA2">
      <w:pPr>
        <w:pStyle w:val="NormFdost"/>
        <w:numPr>
          <w:ilvl w:val="0"/>
          <w:numId w:val="25"/>
        </w:numPr>
        <w:ind w:hanging="357"/>
        <w:contextualSpacing/>
        <w:rPr>
          <w:rStyle w:val="Hipercze"/>
          <w:color w:val="auto"/>
          <w:u w:val="none"/>
        </w:rPr>
      </w:pPr>
      <w:hyperlink r:id="rId93" w:history="1">
        <w:r w:rsidR="00E163D1" w:rsidRPr="00E163D1">
          <w:rPr>
            <w:rStyle w:val="Hipercze"/>
          </w:rPr>
          <w:t>Główny Urząd Statystyczny</w:t>
        </w:r>
      </w:hyperlink>
    </w:p>
    <w:p w14:paraId="0542BD57" w14:textId="6CC61F9E" w:rsidR="00E163D1" w:rsidRDefault="00000000" w:rsidP="00915EA2">
      <w:pPr>
        <w:pStyle w:val="NormFdost"/>
        <w:numPr>
          <w:ilvl w:val="1"/>
          <w:numId w:val="25"/>
        </w:numPr>
        <w:ind w:left="851" w:hanging="357"/>
        <w:contextualSpacing/>
        <w:rPr>
          <w:rStyle w:val="Hipercze"/>
          <w:color w:val="auto"/>
          <w:u w:val="none"/>
        </w:rPr>
      </w:pPr>
      <w:hyperlink r:id="rId94" w:history="1">
        <w:r w:rsidR="00E163D1" w:rsidRPr="00E163D1">
          <w:rPr>
            <w:rStyle w:val="Hipercze"/>
          </w:rPr>
          <w:t>Portal Edukacyjny</w:t>
        </w:r>
      </w:hyperlink>
    </w:p>
    <w:p w14:paraId="07B7D2C8" w14:textId="4AF581F9" w:rsidR="00E163D1" w:rsidRDefault="00000000" w:rsidP="00915EA2">
      <w:pPr>
        <w:pStyle w:val="NormFdost"/>
        <w:numPr>
          <w:ilvl w:val="1"/>
          <w:numId w:val="25"/>
        </w:numPr>
        <w:ind w:left="851" w:hanging="357"/>
        <w:contextualSpacing/>
        <w:rPr>
          <w:rStyle w:val="Hipercze"/>
          <w:color w:val="auto"/>
          <w:u w:val="none"/>
        </w:rPr>
      </w:pPr>
      <w:hyperlink r:id="rId95" w:history="1">
        <w:r w:rsidR="00E163D1" w:rsidRPr="00E163D1">
          <w:rPr>
            <w:rStyle w:val="Hipercze"/>
          </w:rPr>
          <w:t>Portal Sprawozdawczy</w:t>
        </w:r>
      </w:hyperlink>
    </w:p>
    <w:p w14:paraId="47880B44" w14:textId="1F09C523" w:rsidR="00E163D1" w:rsidRDefault="00000000" w:rsidP="00915EA2">
      <w:pPr>
        <w:pStyle w:val="NormFdost"/>
        <w:numPr>
          <w:ilvl w:val="1"/>
          <w:numId w:val="25"/>
        </w:numPr>
        <w:ind w:left="851" w:hanging="357"/>
        <w:contextualSpacing/>
        <w:rPr>
          <w:rStyle w:val="Hipercze"/>
          <w:color w:val="auto"/>
          <w:u w:val="none"/>
        </w:rPr>
      </w:pPr>
      <w:hyperlink r:id="rId96" w:history="1">
        <w:r w:rsidR="00E163D1" w:rsidRPr="00E163D1">
          <w:rPr>
            <w:rStyle w:val="Hipercze"/>
          </w:rPr>
          <w:t>Rejestr REGON</w:t>
        </w:r>
      </w:hyperlink>
    </w:p>
    <w:p w14:paraId="54DC995E" w14:textId="4C1E7B2D" w:rsidR="00E163D1" w:rsidRDefault="00000000" w:rsidP="00915EA2">
      <w:pPr>
        <w:pStyle w:val="NormFdost"/>
        <w:numPr>
          <w:ilvl w:val="1"/>
          <w:numId w:val="25"/>
        </w:numPr>
        <w:ind w:left="851" w:hanging="357"/>
        <w:contextualSpacing/>
        <w:rPr>
          <w:rStyle w:val="Hipercze"/>
          <w:color w:val="auto"/>
          <w:u w:val="none"/>
        </w:rPr>
      </w:pPr>
      <w:hyperlink r:id="rId97" w:history="1">
        <w:r w:rsidR="00E163D1" w:rsidRPr="00E163D1">
          <w:rPr>
            <w:rStyle w:val="Hipercze"/>
          </w:rPr>
          <w:t>Serwer klasyfikacji (m.in. PKD, PKWiU, KŚT)</w:t>
        </w:r>
      </w:hyperlink>
    </w:p>
    <w:p w14:paraId="4868599E" w14:textId="6A612C0F" w:rsidR="00E163D1" w:rsidRDefault="00000000" w:rsidP="00915EA2">
      <w:pPr>
        <w:pStyle w:val="NormFdost"/>
        <w:numPr>
          <w:ilvl w:val="1"/>
          <w:numId w:val="25"/>
        </w:numPr>
        <w:ind w:left="851" w:hanging="357"/>
        <w:contextualSpacing/>
        <w:rPr>
          <w:rStyle w:val="Hipercze"/>
          <w:color w:val="auto"/>
          <w:u w:val="none"/>
        </w:rPr>
      </w:pPr>
      <w:hyperlink r:id="rId98" w:history="1">
        <w:r w:rsidR="00E163D1" w:rsidRPr="00E163D1">
          <w:rPr>
            <w:rStyle w:val="Hipercze"/>
          </w:rPr>
          <w:t>Baza precedensów - Przeglądarka opinii interpretacyjnych</w:t>
        </w:r>
      </w:hyperlink>
    </w:p>
    <w:p w14:paraId="2CE43728" w14:textId="0A7884A6" w:rsidR="00E163D1" w:rsidRDefault="00000000" w:rsidP="00915EA2">
      <w:pPr>
        <w:pStyle w:val="NormFdost"/>
        <w:numPr>
          <w:ilvl w:val="1"/>
          <w:numId w:val="25"/>
        </w:numPr>
        <w:ind w:left="851" w:hanging="357"/>
        <w:contextualSpacing/>
        <w:rPr>
          <w:rStyle w:val="Hipercze"/>
          <w:color w:val="auto"/>
          <w:u w:val="none"/>
        </w:rPr>
      </w:pPr>
      <w:hyperlink r:id="rId99" w:history="1">
        <w:r w:rsidR="00E163D1" w:rsidRPr="00E163D1">
          <w:rPr>
            <w:rStyle w:val="Hipercze"/>
          </w:rPr>
          <w:t>Sprawozdawczość statystyczna - listy kontaktowe</w:t>
        </w:r>
      </w:hyperlink>
    </w:p>
    <w:p w14:paraId="4C85998A" w14:textId="0740D0A9" w:rsidR="00E163D1" w:rsidRDefault="00000000" w:rsidP="00915EA2">
      <w:pPr>
        <w:pStyle w:val="NormFdost"/>
        <w:numPr>
          <w:ilvl w:val="1"/>
          <w:numId w:val="25"/>
        </w:numPr>
        <w:ind w:left="851" w:hanging="357"/>
        <w:contextualSpacing/>
        <w:rPr>
          <w:rStyle w:val="Hipercze"/>
          <w:color w:val="auto"/>
          <w:u w:val="none"/>
        </w:rPr>
      </w:pPr>
      <w:hyperlink r:id="rId100" w:history="1">
        <w:r w:rsidR="00E163D1" w:rsidRPr="00E163D1">
          <w:rPr>
            <w:rStyle w:val="Hipercze"/>
          </w:rPr>
          <w:t>Statystyka przedsiębiorstw niefinansowych - FAQ, listy kontaktowe</w:t>
        </w:r>
      </w:hyperlink>
    </w:p>
    <w:p w14:paraId="5CD77BEE" w14:textId="34B3909E" w:rsidR="00E163D1" w:rsidRDefault="00000000" w:rsidP="00915EA2">
      <w:pPr>
        <w:pStyle w:val="NormFdost"/>
        <w:numPr>
          <w:ilvl w:val="0"/>
          <w:numId w:val="25"/>
        </w:numPr>
        <w:ind w:left="357" w:hanging="357"/>
        <w:contextualSpacing/>
        <w:rPr>
          <w:rStyle w:val="Hipercze"/>
          <w:color w:val="auto"/>
          <w:u w:val="none"/>
        </w:rPr>
      </w:pPr>
      <w:hyperlink r:id="rId101" w:history="1">
        <w:r w:rsidR="00E163D1" w:rsidRPr="00E163D1">
          <w:rPr>
            <w:rStyle w:val="Hipercze"/>
          </w:rPr>
          <w:t>Kancelaria Prezesa Rady Ministrów</w:t>
        </w:r>
      </w:hyperlink>
    </w:p>
    <w:p w14:paraId="67BFD776" w14:textId="56FB7233" w:rsidR="00E163D1" w:rsidRDefault="00000000" w:rsidP="00915EA2">
      <w:pPr>
        <w:pStyle w:val="NormFdost"/>
        <w:numPr>
          <w:ilvl w:val="0"/>
          <w:numId w:val="25"/>
        </w:numPr>
        <w:ind w:left="357" w:hanging="357"/>
        <w:contextualSpacing/>
        <w:rPr>
          <w:rStyle w:val="Hipercze"/>
          <w:color w:val="auto"/>
          <w:u w:val="none"/>
        </w:rPr>
      </w:pPr>
      <w:hyperlink r:id="rId102" w:history="1">
        <w:r w:rsidR="00A97E2E" w:rsidRPr="00A97E2E">
          <w:rPr>
            <w:rStyle w:val="Hipercze"/>
          </w:rPr>
          <w:t>Konfederacja Lewiatan</w:t>
        </w:r>
      </w:hyperlink>
    </w:p>
    <w:p w14:paraId="07590405" w14:textId="6F5DF776" w:rsidR="00A97E2E" w:rsidRDefault="00000000" w:rsidP="00915EA2">
      <w:pPr>
        <w:pStyle w:val="NormFdost"/>
        <w:numPr>
          <w:ilvl w:val="0"/>
          <w:numId w:val="25"/>
        </w:numPr>
        <w:ind w:left="357" w:hanging="357"/>
        <w:contextualSpacing/>
        <w:rPr>
          <w:rStyle w:val="Hipercze"/>
          <w:color w:val="auto"/>
          <w:u w:val="none"/>
        </w:rPr>
      </w:pPr>
      <w:hyperlink r:id="rId103" w:history="1">
        <w:r w:rsidR="00A97E2E" w:rsidRPr="00A97E2E">
          <w:rPr>
            <w:rStyle w:val="Hipercze"/>
          </w:rPr>
          <w:t>Krajowa Izba Gospodarcza</w:t>
        </w:r>
      </w:hyperlink>
    </w:p>
    <w:p w14:paraId="02EB57A4" w14:textId="4AE5C59A" w:rsidR="00A97E2E" w:rsidRDefault="00000000" w:rsidP="00915EA2">
      <w:pPr>
        <w:pStyle w:val="NormFdost"/>
        <w:numPr>
          <w:ilvl w:val="0"/>
          <w:numId w:val="25"/>
        </w:numPr>
        <w:ind w:left="357" w:hanging="357"/>
        <w:contextualSpacing/>
        <w:rPr>
          <w:rStyle w:val="Hipercze"/>
          <w:color w:val="auto"/>
          <w:u w:val="none"/>
        </w:rPr>
      </w:pPr>
      <w:hyperlink r:id="rId104" w:history="1">
        <w:r w:rsidR="00A97E2E" w:rsidRPr="00A97E2E">
          <w:rPr>
            <w:rStyle w:val="Hipercze"/>
          </w:rPr>
          <w:t>Krajowy Rejestr Sądowy</w:t>
        </w:r>
      </w:hyperlink>
    </w:p>
    <w:p w14:paraId="6BDA7E1C" w14:textId="48CD1E47" w:rsidR="00A97E2E" w:rsidRDefault="00000000" w:rsidP="00915EA2">
      <w:pPr>
        <w:pStyle w:val="NormFdost"/>
        <w:numPr>
          <w:ilvl w:val="0"/>
          <w:numId w:val="25"/>
        </w:numPr>
        <w:ind w:left="357" w:hanging="357"/>
        <w:contextualSpacing/>
        <w:rPr>
          <w:rStyle w:val="Hipercze"/>
          <w:color w:val="auto"/>
          <w:u w:val="none"/>
        </w:rPr>
      </w:pPr>
      <w:hyperlink r:id="rId105" w:history="1">
        <w:r w:rsidR="00A97E2E" w:rsidRPr="00A97E2E">
          <w:rPr>
            <w:rStyle w:val="Hipercze"/>
          </w:rPr>
          <w:t>Ministerstwo Finansów</w:t>
        </w:r>
      </w:hyperlink>
    </w:p>
    <w:p w14:paraId="000F5DDE" w14:textId="374FA087" w:rsidR="00A97E2E" w:rsidRDefault="00000000" w:rsidP="00915EA2">
      <w:pPr>
        <w:pStyle w:val="NormFdost"/>
        <w:numPr>
          <w:ilvl w:val="0"/>
          <w:numId w:val="25"/>
        </w:numPr>
        <w:ind w:left="357" w:hanging="357"/>
        <w:contextualSpacing/>
        <w:rPr>
          <w:rStyle w:val="Hipercze"/>
          <w:color w:val="auto"/>
          <w:u w:val="none"/>
        </w:rPr>
      </w:pPr>
      <w:hyperlink r:id="rId106" w:history="1">
        <w:r w:rsidR="00A97E2E" w:rsidRPr="00A97E2E">
          <w:rPr>
            <w:rStyle w:val="Hipercze"/>
          </w:rPr>
          <w:t>Ministerstwo Funduszy i Polityki Regionalnej</w:t>
        </w:r>
      </w:hyperlink>
    </w:p>
    <w:p w14:paraId="04CE34D0" w14:textId="704952E9" w:rsidR="00A97E2E" w:rsidRDefault="00000000" w:rsidP="00915EA2">
      <w:pPr>
        <w:pStyle w:val="NormFdost"/>
        <w:numPr>
          <w:ilvl w:val="0"/>
          <w:numId w:val="25"/>
        </w:numPr>
        <w:ind w:left="357" w:hanging="357"/>
        <w:contextualSpacing/>
        <w:rPr>
          <w:rStyle w:val="Hipercze"/>
          <w:color w:val="auto"/>
          <w:u w:val="none"/>
        </w:rPr>
      </w:pPr>
      <w:hyperlink r:id="rId107" w:history="1">
        <w:r w:rsidR="00A97E2E" w:rsidRPr="00A97E2E">
          <w:rPr>
            <w:rStyle w:val="Hipercze"/>
          </w:rPr>
          <w:t>Narodowy Bank Polski — Internetowy Serwis Informacyjny</w:t>
        </w:r>
      </w:hyperlink>
    </w:p>
    <w:p w14:paraId="47FEB705" w14:textId="662F76D1" w:rsidR="00A97E2E" w:rsidRDefault="00000000" w:rsidP="00915EA2">
      <w:pPr>
        <w:pStyle w:val="NormFdost"/>
        <w:numPr>
          <w:ilvl w:val="0"/>
          <w:numId w:val="25"/>
        </w:numPr>
        <w:ind w:left="357" w:hanging="357"/>
        <w:contextualSpacing/>
        <w:rPr>
          <w:rStyle w:val="Hipercze"/>
          <w:color w:val="auto"/>
          <w:u w:val="none"/>
        </w:rPr>
      </w:pPr>
      <w:hyperlink r:id="rId108" w:history="1">
        <w:r w:rsidR="00A97E2E" w:rsidRPr="00A97E2E">
          <w:rPr>
            <w:rStyle w:val="Hipercze"/>
          </w:rPr>
          <w:t>Państwowa Agencja Rozwoju Przedsiębiorczości</w:t>
        </w:r>
      </w:hyperlink>
    </w:p>
    <w:p w14:paraId="45EE19A6" w14:textId="3BE2AE25" w:rsidR="00A97E2E" w:rsidRDefault="00000000" w:rsidP="00915EA2">
      <w:pPr>
        <w:pStyle w:val="NormFdost"/>
        <w:numPr>
          <w:ilvl w:val="0"/>
          <w:numId w:val="25"/>
        </w:numPr>
        <w:ind w:left="357" w:hanging="357"/>
        <w:contextualSpacing/>
        <w:rPr>
          <w:rStyle w:val="Hipercze"/>
          <w:color w:val="auto"/>
          <w:u w:val="none"/>
        </w:rPr>
      </w:pPr>
      <w:hyperlink r:id="rId109" w:history="1">
        <w:r w:rsidR="00A97E2E" w:rsidRPr="00A97E2E">
          <w:rPr>
            <w:rStyle w:val="Hipercze"/>
          </w:rPr>
          <w:t>Sejm</w:t>
        </w:r>
      </w:hyperlink>
    </w:p>
    <w:p w14:paraId="5E545DE5" w14:textId="3A386B11" w:rsidR="00A97E2E" w:rsidRPr="00A97E2E" w:rsidRDefault="00361F0E" w:rsidP="00A97E2E">
      <w:pPr>
        <w:pStyle w:val="Nag2Fdost"/>
        <w:rPr>
          <w:rStyle w:val="Hipercze"/>
          <w:color w:val="000000" w:themeColor="text1"/>
          <w:u w:val="none"/>
        </w:rPr>
      </w:pPr>
      <w:bookmarkStart w:id="58" w:name="_Toc91749083"/>
      <w:r>
        <w:rPr>
          <w:noProof/>
          <w:lang w:eastAsia="pl-PL"/>
        </w:rPr>
        <w:lastRenderedPageBreak/>
        <w:drawing>
          <wp:anchor distT="0" distB="0" distL="114300" distR="114300" simplePos="0" relativeHeight="251707392" behindDoc="1" locked="0" layoutInCell="1" allowOverlap="1" wp14:anchorId="50AC01A6" wp14:editId="5BA509F2">
            <wp:simplePos x="0" y="0"/>
            <wp:positionH relativeFrom="column">
              <wp:posOffset>-69215</wp:posOffset>
            </wp:positionH>
            <wp:positionV relativeFrom="paragraph">
              <wp:posOffset>29845</wp:posOffset>
            </wp:positionV>
            <wp:extent cx="1996440" cy="1996440"/>
            <wp:effectExtent l="0" t="0" r="3810" b="3810"/>
            <wp:wrapTight wrapText="bothSides">
              <wp:wrapPolygon edited="1">
                <wp:start x="0" y="-1800"/>
                <wp:lineTo x="0" y="24686"/>
                <wp:lineTo x="21600" y="24600"/>
                <wp:lineTo x="21600" y="-2229"/>
                <wp:lineTo x="0" y="-1800"/>
              </wp:wrapPolygon>
            </wp:wrapTight>
            <wp:docPr id="47" name="Obraz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Obraz 47">
                      <a:extLst>
                        <a:ext uri="{C183D7F6-B498-43B3-948B-1728B52AA6E4}">
                          <adec:decorative xmlns:adec="http://schemas.microsoft.com/office/drawing/2017/decorative" val="1"/>
                        </a:ext>
                      </a:extLst>
                    </pic:cNvPr>
                    <pic:cNvPicPr/>
                  </pic:nvPicPr>
                  <pic:blipFill>
                    <a:blip r:embed="rId110">
                      <a:extLst>
                        <a:ext uri="{28A0092B-C50C-407E-A947-70E740481C1C}">
                          <a14:useLocalDpi xmlns:a14="http://schemas.microsoft.com/office/drawing/2010/main" val="0"/>
                        </a:ext>
                      </a:extLst>
                    </a:blip>
                    <a:stretch>
                      <a:fillRect/>
                    </a:stretch>
                  </pic:blipFill>
                  <pic:spPr>
                    <a:xfrm>
                      <a:off x="0" y="0"/>
                      <a:ext cx="1996440" cy="1996440"/>
                    </a:xfrm>
                    <a:prstGeom prst="rect">
                      <a:avLst/>
                    </a:prstGeom>
                  </pic:spPr>
                </pic:pic>
              </a:graphicData>
            </a:graphic>
            <wp14:sizeRelH relativeFrom="margin">
              <wp14:pctWidth>0</wp14:pctWidth>
            </wp14:sizeRelH>
            <wp14:sizeRelV relativeFrom="margin">
              <wp14:pctHeight>0</wp14:pctHeight>
            </wp14:sizeRelV>
          </wp:anchor>
        </w:drawing>
      </w:r>
      <w:r>
        <w:t>Przydatne strony międzynarod</w:t>
      </w:r>
      <w:r w:rsidR="00A97E2E">
        <w:t>owe:</w:t>
      </w:r>
      <w:bookmarkEnd w:id="58"/>
    </w:p>
    <w:p w14:paraId="4F01DB28" w14:textId="3321FECA" w:rsidR="00E163D1" w:rsidRDefault="00000000" w:rsidP="00915EA2">
      <w:pPr>
        <w:pStyle w:val="NormFdost"/>
        <w:numPr>
          <w:ilvl w:val="0"/>
          <w:numId w:val="25"/>
        </w:numPr>
        <w:contextualSpacing/>
        <w:rPr>
          <w:rStyle w:val="Hipercze"/>
          <w:color w:val="auto"/>
          <w:u w:val="none"/>
        </w:rPr>
      </w:pPr>
      <w:hyperlink r:id="rId111" w:history="1">
        <w:r w:rsidR="00A97E2E" w:rsidRPr="00361F0E">
          <w:rPr>
            <w:rStyle w:val="Hipercze"/>
          </w:rPr>
          <w:t>Eurostat</w:t>
        </w:r>
      </w:hyperlink>
    </w:p>
    <w:p w14:paraId="7A90FE76" w14:textId="5279B962" w:rsidR="00361F0E" w:rsidRDefault="00000000" w:rsidP="00915EA2">
      <w:pPr>
        <w:pStyle w:val="NormFdost"/>
        <w:numPr>
          <w:ilvl w:val="0"/>
          <w:numId w:val="25"/>
        </w:numPr>
        <w:contextualSpacing/>
        <w:rPr>
          <w:rStyle w:val="Hipercze"/>
          <w:color w:val="auto"/>
          <w:u w:val="none"/>
        </w:rPr>
      </w:pPr>
      <w:hyperlink r:id="rId112" w:history="1">
        <w:r w:rsidR="00361F0E" w:rsidRPr="00361F0E">
          <w:rPr>
            <w:rStyle w:val="Hipercze"/>
          </w:rPr>
          <w:t>EC — Komisja Europejska</w:t>
        </w:r>
      </w:hyperlink>
    </w:p>
    <w:p w14:paraId="22C9CC61" w14:textId="41504FEE" w:rsidR="00361F0E" w:rsidRDefault="00000000" w:rsidP="00915EA2">
      <w:pPr>
        <w:pStyle w:val="NormFdost"/>
        <w:numPr>
          <w:ilvl w:val="0"/>
          <w:numId w:val="25"/>
        </w:numPr>
        <w:ind w:left="3544" w:hanging="3544"/>
        <w:contextualSpacing/>
        <w:rPr>
          <w:rStyle w:val="Hipercze"/>
          <w:color w:val="auto"/>
          <w:u w:val="none"/>
        </w:rPr>
      </w:pPr>
      <w:hyperlink r:id="rId113" w:history="1">
        <w:r w:rsidR="00361F0E" w:rsidRPr="00361F0E">
          <w:rPr>
            <w:rStyle w:val="Hipercze"/>
          </w:rPr>
          <w:t>EC – Komisja Eu</w:t>
        </w:r>
        <w:r w:rsidR="00E61DC9">
          <w:rPr>
            <w:rStyle w:val="Hipercze"/>
          </w:rPr>
          <w:t>ropejska – Przedstawicielstwo w </w:t>
        </w:r>
        <w:r w:rsidR="00361F0E" w:rsidRPr="00361F0E">
          <w:rPr>
            <w:rStyle w:val="Hipercze"/>
          </w:rPr>
          <w:t>Polsce</w:t>
        </w:r>
      </w:hyperlink>
    </w:p>
    <w:p w14:paraId="0DC4F891" w14:textId="587324B5" w:rsidR="00361F0E" w:rsidRDefault="00000000" w:rsidP="00915EA2">
      <w:pPr>
        <w:pStyle w:val="NormFdost"/>
        <w:numPr>
          <w:ilvl w:val="0"/>
          <w:numId w:val="25"/>
        </w:numPr>
        <w:ind w:left="3544"/>
        <w:contextualSpacing/>
        <w:rPr>
          <w:rStyle w:val="Hipercze"/>
          <w:color w:val="auto"/>
          <w:u w:val="none"/>
        </w:rPr>
      </w:pPr>
      <w:hyperlink r:id="rId114" w:history="1">
        <w:r w:rsidR="00361F0E" w:rsidRPr="00361F0E">
          <w:rPr>
            <w:rStyle w:val="Hipercze"/>
          </w:rPr>
          <w:t xml:space="preserve">ISO — International Organization of </w:t>
        </w:r>
        <w:proofErr w:type="spellStart"/>
        <w:r w:rsidR="00361F0E" w:rsidRPr="00361F0E">
          <w:rPr>
            <w:rStyle w:val="Hipercze"/>
          </w:rPr>
          <w:t>Standardization</w:t>
        </w:r>
        <w:proofErr w:type="spellEnd"/>
      </w:hyperlink>
    </w:p>
    <w:p w14:paraId="54541A2E" w14:textId="324F9B0B" w:rsidR="00361F0E" w:rsidRPr="00A97E2E" w:rsidRDefault="00000000" w:rsidP="00915EA2">
      <w:pPr>
        <w:pStyle w:val="NormFdost"/>
        <w:numPr>
          <w:ilvl w:val="0"/>
          <w:numId w:val="25"/>
        </w:numPr>
        <w:ind w:left="3544" w:hanging="3544"/>
        <w:contextualSpacing/>
        <w:rPr>
          <w:rStyle w:val="Hipercze"/>
          <w:color w:val="auto"/>
          <w:u w:val="none"/>
        </w:rPr>
      </w:pPr>
      <w:hyperlink r:id="rId115" w:history="1">
        <w:r w:rsidR="00361F0E" w:rsidRPr="00361F0E">
          <w:rPr>
            <w:rStyle w:val="Hipercze"/>
          </w:rPr>
          <w:t>OECD — Organi</w:t>
        </w:r>
        <w:r w:rsidR="00E61DC9">
          <w:rPr>
            <w:rStyle w:val="Hipercze"/>
          </w:rPr>
          <w:t>zacja Współpracy Gospodarczej i </w:t>
        </w:r>
        <w:r w:rsidR="00361F0E" w:rsidRPr="00361F0E">
          <w:rPr>
            <w:rStyle w:val="Hipercze"/>
          </w:rPr>
          <w:t>Rozwoju</w:t>
        </w:r>
      </w:hyperlink>
    </w:p>
    <w:sectPr w:rsidR="00361F0E" w:rsidRPr="00A97E2E" w:rsidSect="0075378B">
      <w:footerReference w:type="default" r:id="rId1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9FDCE" w14:textId="77777777" w:rsidR="007D3A00" w:rsidRDefault="007D3A00" w:rsidP="0075378B">
      <w:pPr>
        <w:spacing w:after="0" w:line="240" w:lineRule="auto"/>
      </w:pPr>
      <w:r>
        <w:separator/>
      </w:r>
    </w:p>
  </w:endnote>
  <w:endnote w:type="continuationSeparator" w:id="0">
    <w:p w14:paraId="0B6FC443" w14:textId="77777777" w:rsidR="007D3A00" w:rsidRDefault="007D3A00" w:rsidP="00753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Fira Sans">
    <w:panose1 w:val="020B0503050000020004"/>
    <w:charset w:val="EE"/>
    <w:family w:val="swiss"/>
    <w:pitch w:val="variable"/>
    <w:sig w:usb0="600002FF" w:usb1="00000001"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iraregular">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669353"/>
      <w:docPartObj>
        <w:docPartGallery w:val="Page Numbers (Bottom of Page)"/>
        <w:docPartUnique/>
      </w:docPartObj>
    </w:sdtPr>
    <w:sdtContent>
      <w:p w14:paraId="23E58F36" w14:textId="77777777" w:rsidR="00171B83" w:rsidRDefault="00171B83">
        <w:pPr>
          <w:pStyle w:val="Stopka"/>
          <w:jc w:val="center"/>
        </w:pPr>
        <w:r>
          <w:fldChar w:fldCharType="begin"/>
        </w:r>
        <w:r>
          <w:instrText>PAGE   \* MERGEFORMAT</w:instrText>
        </w:r>
        <w:r>
          <w:fldChar w:fldCharType="separate"/>
        </w:r>
        <w:r w:rsidR="007E020C">
          <w:rPr>
            <w:noProof/>
          </w:rPr>
          <w:t>20</w:t>
        </w:r>
        <w:r>
          <w:fldChar w:fldCharType="end"/>
        </w:r>
      </w:p>
    </w:sdtContent>
  </w:sdt>
  <w:p w14:paraId="38B3E368" w14:textId="77777777" w:rsidR="00171B83" w:rsidRDefault="00171B8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D378D" w14:textId="77777777" w:rsidR="007D3A00" w:rsidRDefault="007D3A00" w:rsidP="0075378B">
      <w:pPr>
        <w:spacing w:after="0" w:line="240" w:lineRule="auto"/>
      </w:pPr>
      <w:r>
        <w:separator/>
      </w:r>
    </w:p>
  </w:footnote>
  <w:footnote w:type="continuationSeparator" w:id="0">
    <w:p w14:paraId="50515E98" w14:textId="77777777" w:rsidR="007D3A00" w:rsidRDefault="007D3A00" w:rsidP="007537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E149B"/>
    <w:multiLevelType w:val="hybridMultilevel"/>
    <w:tmpl w:val="575E336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92D2583"/>
    <w:multiLevelType w:val="hybridMultilevel"/>
    <w:tmpl w:val="803AA0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F5B57D6"/>
    <w:multiLevelType w:val="hybridMultilevel"/>
    <w:tmpl w:val="2ECC9EF2"/>
    <w:lvl w:ilvl="0" w:tplc="0DCE0614">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 w15:restartNumberingAfterBreak="0">
    <w:nsid w:val="10CC12AE"/>
    <w:multiLevelType w:val="hybridMultilevel"/>
    <w:tmpl w:val="2586D1F2"/>
    <w:lvl w:ilvl="0" w:tplc="0DCE0614">
      <w:start w:val="1"/>
      <w:numFmt w:val="bullet"/>
      <w:lvlText w:val=""/>
      <w:lvlJc w:val="left"/>
      <w:pPr>
        <w:ind w:left="528" w:hanging="360"/>
      </w:pPr>
      <w:rPr>
        <w:rFonts w:ascii="Symbol" w:hAnsi="Symbol" w:hint="default"/>
      </w:rPr>
    </w:lvl>
    <w:lvl w:ilvl="1" w:tplc="04150003" w:tentative="1">
      <w:start w:val="1"/>
      <w:numFmt w:val="bullet"/>
      <w:lvlText w:val="o"/>
      <w:lvlJc w:val="left"/>
      <w:pPr>
        <w:ind w:left="1248" w:hanging="360"/>
      </w:pPr>
      <w:rPr>
        <w:rFonts w:ascii="Courier New" w:hAnsi="Courier New" w:cs="Courier New" w:hint="default"/>
      </w:rPr>
    </w:lvl>
    <w:lvl w:ilvl="2" w:tplc="04150005" w:tentative="1">
      <w:start w:val="1"/>
      <w:numFmt w:val="bullet"/>
      <w:lvlText w:val=""/>
      <w:lvlJc w:val="left"/>
      <w:pPr>
        <w:ind w:left="1968" w:hanging="360"/>
      </w:pPr>
      <w:rPr>
        <w:rFonts w:ascii="Wingdings" w:hAnsi="Wingdings" w:hint="default"/>
      </w:rPr>
    </w:lvl>
    <w:lvl w:ilvl="3" w:tplc="04150001" w:tentative="1">
      <w:start w:val="1"/>
      <w:numFmt w:val="bullet"/>
      <w:lvlText w:val=""/>
      <w:lvlJc w:val="left"/>
      <w:pPr>
        <w:ind w:left="2688" w:hanging="360"/>
      </w:pPr>
      <w:rPr>
        <w:rFonts w:ascii="Symbol" w:hAnsi="Symbol" w:hint="default"/>
      </w:rPr>
    </w:lvl>
    <w:lvl w:ilvl="4" w:tplc="04150003" w:tentative="1">
      <w:start w:val="1"/>
      <w:numFmt w:val="bullet"/>
      <w:lvlText w:val="o"/>
      <w:lvlJc w:val="left"/>
      <w:pPr>
        <w:ind w:left="3408" w:hanging="360"/>
      </w:pPr>
      <w:rPr>
        <w:rFonts w:ascii="Courier New" w:hAnsi="Courier New" w:cs="Courier New" w:hint="default"/>
      </w:rPr>
    </w:lvl>
    <w:lvl w:ilvl="5" w:tplc="04150005" w:tentative="1">
      <w:start w:val="1"/>
      <w:numFmt w:val="bullet"/>
      <w:lvlText w:val=""/>
      <w:lvlJc w:val="left"/>
      <w:pPr>
        <w:ind w:left="4128" w:hanging="360"/>
      </w:pPr>
      <w:rPr>
        <w:rFonts w:ascii="Wingdings" w:hAnsi="Wingdings" w:hint="default"/>
      </w:rPr>
    </w:lvl>
    <w:lvl w:ilvl="6" w:tplc="04150001" w:tentative="1">
      <w:start w:val="1"/>
      <w:numFmt w:val="bullet"/>
      <w:lvlText w:val=""/>
      <w:lvlJc w:val="left"/>
      <w:pPr>
        <w:ind w:left="4848" w:hanging="360"/>
      </w:pPr>
      <w:rPr>
        <w:rFonts w:ascii="Symbol" w:hAnsi="Symbol" w:hint="default"/>
      </w:rPr>
    </w:lvl>
    <w:lvl w:ilvl="7" w:tplc="04150003" w:tentative="1">
      <w:start w:val="1"/>
      <w:numFmt w:val="bullet"/>
      <w:lvlText w:val="o"/>
      <w:lvlJc w:val="left"/>
      <w:pPr>
        <w:ind w:left="5568" w:hanging="360"/>
      </w:pPr>
      <w:rPr>
        <w:rFonts w:ascii="Courier New" w:hAnsi="Courier New" w:cs="Courier New" w:hint="default"/>
      </w:rPr>
    </w:lvl>
    <w:lvl w:ilvl="8" w:tplc="04150005" w:tentative="1">
      <w:start w:val="1"/>
      <w:numFmt w:val="bullet"/>
      <w:lvlText w:val=""/>
      <w:lvlJc w:val="left"/>
      <w:pPr>
        <w:ind w:left="6288" w:hanging="360"/>
      </w:pPr>
      <w:rPr>
        <w:rFonts w:ascii="Wingdings" w:hAnsi="Wingdings" w:hint="default"/>
      </w:rPr>
    </w:lvl>
  </w:abstractNum>
  <w:abstractNum w:abstractNumId="4" w15:restartNumberingAfterBreak="0">
    <w:nsid w:val="1395781A"/>
    <w:multiLevelType w:val="hybridMultilevel"/>
    <w:tmpl w:val="7EEA68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4565F6B"/>
    <w:multiLevelType w:val="hybridMultilevel"/>
    <w:tmpl w:val="2CD0A8C6"/>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82B623F"/>
    <w:multiLevelType w:val="hybridMultilevel"/>
    <w:tmpl w:val="9F30A5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DF503E4"/>
    <w:multiLevelType w:val="hybridMultilevel"/>
    <w:tmpl w:val="CB6A4288"/>
    <w:lvl w:ilvl="0" w:tplc="04150001">
      <w:start w:val="1"/>
      <w:numFmt w:val="bullet"/>
      <w:lvlText w:val=""/>
      <w:lvlJc w:val="left"/>
      <w:pPr>
        <w:ind w:left="360" w:hanging="360"/>
      </w:pPr>
      <w:rPr>
        <w:rFonts w:ascii="Symbol" w:hAnsi="Symbol" w:hint="default"/>
      </w:rPr>
    </w:lvl>
    <w:lvl w:ilvl="1" w:tplc="1D302A46">
      <w:start w:val="1"/>
      <w:numFmt w:val="bullet"/>
      <w:lvlText w:val=""/>
      <w:lvlJc w:val="left"/>
      <w:pPr>
        <w:ind w:left="1080" w:hanging="360"/>
      </w:pPr>
      <w:rPr>
        <w:rFonts w:ascii="Symbol" w:hAnsi="Symbol"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E346864"/>
    <w:multiLevelType w:val="hybridMultilevel"/>
    <w:tmpl w:val="364C7A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1BE2170"/>
    <w:multiLevelType w:val="hybridMultilevel"/>
    <w:tmpl w:val="D82492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ABB0272"/>
    <w:multiLevelType w:val="hybridMultilevel"/>
    <w:tmpl w:val="AA62DCEA"/>
    <w:lvl w:ilvl="0" w:tplc="806AE4EA">
      <w:start w:val="1"/>
      <w:numFmt w:val="decimal"/>
      <w:lvlText w:val="%1."/>
      <w:lvlJc w:val="left"/>
      <w:pPr>
        <w:ind w:left="855" w:hanging="495"/>
      </w:pPr>
      <w:rPr>
        <w:rFonts w:ascii="Arial" w:eastAsiaTheme="minorHAnsi" w:hAnsi="Arial"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D3A4A85"/>
    <w:multiLevelType w:val="hybridMultilevel"/>
    <w:tmpl w:val="28B2A19C"/>
    <w:lvl w:ilvl="0" w:tplc="0DCE06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4084D76"/>
    <w:multiLevelType w:val="hybridMultilevel"/>
    <w:tmpl w:val="CD6AE7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83B7A07"/>
    <w:multiLevelType w:val="hybridMultilevel"/>
    <w:tmpl w:val="81C25A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0E71C48"/>
    <w:multiLevelType w:val="hybridMultilevel"/>
    <w:tmpl w:val="9B36F4B4"/>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42683FAE"/>
    <w:multiLevelType w:val="hybridMultilevel"/>
    <w:tmpl w:val="8CEE0F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5F80D58"/>
    <w:multiLevelType w:val="hybridMultilevel"/>
    <w:tmpl w:val="5AB8E1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A916F1D"/>
    <w:multiLevelType w:val="hybridMultilevel"/>
    <w:tmpl w:val="BF02230A"/>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4D2011C5"/>
    <w:multiLevelType w:val="hybridMultilevel"/>
    <w:tmpl w:val="C68EE696"/>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53FB1464"/>
    <w:multiLevelType w:val="hybridMultilevel"/>
    <w:tmpl w:val="E3B06D8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AC04A86"/>
    <w:multiLevelType w:val="hybridMultilevel"/>
    <w:tmpl w:val="65DC01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F004C83"/>
    <w:multiLevelType w:val="hybridMultilevel"/>
    <w:tmpl w:val="658ADF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4F73371"/>
    <w:multiLevelType w:val="multilevel"/>
    <w:tmpl w:val="4530B5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653462C"/>
    <w:multiLevelType w:val="hybridMultilevel"/>
    <w:tmpl w:val="BF4A14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66576DB8"/>
    <w:multiLevelType w:val="hybridMultilevel"/>
    <w:tmpl w:val="1A825E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66D2B50"/>
    <w:multiLevelType w:val="hybridMultilevel"/>
    <w:tmpl w:val="A98865DC"/>
    <w:lvl w:ilvl="0" w:tplc="0DCE061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15:restartNumberingAfterBreak="0">
    <w:nsid w:val="689D2D13"/>
    <w:multiLevelType w:val="hybridMultilevel"/>
    <w:tmpl w:val="FEB623EA"/>
    <w:lvl w:ilvl="0" w:tplc="1F542634">
      <w:start w:val="1"/>
      <w:numFmt w:val="decimal"/>
      <w:pStyle w:val="Nagwek1"/>
      <w:lvlText w:val="%1."/>
      <w:lvlJc w:val="left"/>
      <w:pPr>
        <w:ind w:left="720" w:hanging="360"/>
      </w:pPr>
      <w:rPr>
        <w:rFonts w:ascii="Fira Sans" w:hAnsi="Fira Sans" w:hint="default"/>
        <w:sz w:val="19"/>
        <w:szCs w:val="1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A352F35"/>
    <w:multiLevelType w:val="hybridMultilevel"/>
    <w:tmpl w:val="5C5C92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C8B58C1"/>
    <w:multiLevelType w:val="hybridMultilevel"/>
    <w:tmpl w:val="35F2EE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E7B332B"/>
    <w:multiLevelType w:val="hybridMultilevel"/>
    <w:tmpl w:val="C024A5DC"/>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6F9E56EA"/>
    <w:multiLevelType w:val="hybridMultilevel"/>
    <w:tmpl w:val="2280F058"/>
    <w:lvl w:ilvl="0" w:tplc="0DCE061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 w15:restartNumberingAfterBreak="0">
    <w:nsid w:val="718C6134"/>
    <w:multiLevelType w:val="hybridMultilevel"/>
    <w:tmpl w:val="BC6C112C"/>
    <w:lvl w:ilvl="0" w:tplc="0DCE0614">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2" w15:restartNumberingAfterBreak="0">
    <w:nsid w:val="7C620B74"/>
    <w:multiLevelType w:val="hybridMultilevel"/>
    <w:tmpl w:val="1324BA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1195774399">
    <w:abstractNumId w:val="26"/>
  </w:num>
  <w:num w:numId="2" w16cid:durableId="960919112">
    <w:abstractNumId w:val="26"/>
  </w:num>
  <w:num w:numId="3" w16cid:durableId="402800240">
    <w:abstractNumId w:val="22"/>
  </w:num>
  <w:num w:numId="4" w16cid:durableId="1351955769">
    <w:abstractNumId w:val="23"/>
  </w:num>
  <w:num w:numId="5" w16cid:durableId="737704311">
    <w:abstractNumId w:val="27"/>
  </w:num>
  <w:num w:numId="6" w16cid:durableId="2023897444">
    <w:abstractNumId w:val="17"/>
  </w:num>
  <w:num w:numId="7" w16cid:durableId="1453211038">
    <w:abstractNumId w:val="3"/>
  </w:num>
  <w:num w:numId="8" w16cid:durableId="1998990849">
    <w:abstractNumId w:val="11"/>
  </w:num>
  <w:num w:numId="9" w16cid:durableId="215632177">
    <w:abstractNumId w:val="25"/>
  </w:num>
  <w:num w:numId="10" w16cid:durableId="1166631398">
    <w:abstractNumId w:val="30"/>
  </w:num>
  <w:num w:numId="11" w16cid:durableId="586816636">
    <w:abstractNumId w:val="32"/>
  </w:num>
  <w:num w:numId="12" w16cid:durableId="32196719">
    <w:abstractNumId w:val="20"/>
  </w:num>
  <w:num w:numId="13" w16cid:durableId="1981689894">
    <w:abstractNumId w:val="2"/>
  </w:num>
  <w:num w:numId="14" w16cid:durableId="1931113983">
    <w:abstractNumId w:val="31"/>
  </w:num>
  <w:num w:numId="15" w16cid:durableId="80030781">
    <w:abstractNumId w:val="8"/>
  </w:num>
  <w:num w:numId="16" w16cid:durableId="876699437">
    <w:abstractNumId w:val="0"/>
  </w:num>
  <w:num w:numId="17" w16cid:durableId="1171069229">
    <w:abstractNumId w:val="21"/>
  </w:num>
  <w:num w:numId="18" w16cid:durableId="1409691841">
    <w:abstractNumId w:val="4"/>
  </w:num>
  <w:num w:numId="19" w16cid:durableId="747920552">
    <w:abstractNumId w:val="24"/>
  </w:num>
  <w:num w:numId="20" w16cid:durableId="1118639930">
    <w:abstractNumId w:val="28"/>
  </w:num>
  <w:num w:numId="21" w16cid:durableId="143204750">
    <w:abstractNumId w:val="13"/>
  </w:num>
  <w:num w:numId="22" w16cid:durableId="1729306994">
    <w:abstractNumId w:val="15"/>
  </w:num>
  <w:num w:numId="23" w16cid:durableId="1118139163">
    <w:abstractNumId w:val="9"/>
  </w:num>
  <w:num w:numId="24" w16cid:durableId="1398626186">
    <w:abstractNumId w:val="5"/>
  </w:num>
  <w:num w:numId="25" w16cid:durableId="241523714">
    <w:abstractNumId w:val="7"/>
  </w:num>
  <w:num w:numId="26" w16cid:durableId="140083080">
    <w:abstractNumId w:val="14"/>
  </w:num>
  <w:num w:numId="27" w16cid:durableId="150869511">
    <w:abstractNumId w:val="29"/>
  </w:num>
  <w:num w:numId="28" w16cid:durableId="1945503504">
    <w:abstractNumId w:val="18"/>
  </w:num>
  <w:num w:numId="29" w16cid:durableId="864253339">
    <w:abstractNumId w:val="16"/>
  </w:num>
  <w:num w:numId="30" w16cid:durableId="930166353">
    <w:abstractNumId w:val="1"/>
  </w:num>
  <w:num w:numId="31" w16cid:durableId="288704001">
    <w:abstractNumId w:val="19"/>
  </w:num>
  <w:num w:numId="32" w16cid:durableId="1524437610">
    <w:abstractNumId w:val="6"/>
  </w:num>
  <w:num w:numId="33" w16cid:durableId="373190944">
    <w:abstractNumId w:val="10"/>
  </w:num>
  <w:num w:numId="34" w16cid:durableId="2339754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FEB"/>
    <w:rsid w:val="00002E74"/>
    <w:rsid w:val="000045AE"/>
    <w:rsid w:val="00011E57"/>
    <w:rsid w:val="000178DD"/>
    <w:rsid w:val="000205DD"/>
    <w:rsid w:val="00022EFE"/>
    <w:rsid w:val="00027F02"/>
    <w:rsid w:val="00030140"/>
    <w:rsid w:val="0003017B"/>
    <w:rsid w:val="000315D0"/>
    <w:rsid w:val="00033B13"/>
    <w:rsid w:val="00036E1A"/>
    <w:rsid w:val="000372C8"/>
    <w:rsid w:val="000411CA"/>
    <w:rsid w:val="00043A1B"/>
    <w:rsid w:val="00051937"/>
    <w:rsid w:val="000766E3"/>
    <w:rsid w:val="000839BE"/>
    <w:rsid w:val="000869B4"/>
    <w:rsid w:val="00092382"/>
    <w:rsid w:val="00093AC6"/>
    <w:rsid w:val="00093D1A"/>
    <w:rsid w:val="00096465"/>
    <w:rsid w:val="000A29DD"/>
    <w:rsid w:val="000B6B53"/>
    <w:rsid w:val="000D2413"/>
    <w:rsid w:val="000D6BB0"/>
    <w:rsid w:val="000E0342"/>
    <w:rsid w:val="000E2465"/>
    <w:rsid w:val="000E500F"/>
    <w:rsid w:val="000F205A"/>
    <w:rsid w:val="000F4BE6"/>
    <w:rsid w:val="000F5B73"/>
    <w:rsid w:val="000F7337"/>
    <w:rsid w:val="00100803"/>
    <w:rsid w:val="00107080"/>
    <w:rsid w:val="00107DED"/>
    <w:rsid w:val="00113FC8"/>
    <w:rsid w:val="001176A6"/>
    <w:rsid w:val="00126D93"/>
    <w:rsid w:val="00137357"/>
    <w:rsid w:val="001531CD"/>
    <w:rsid w:val="001536AB"/>
    <w:rsid w:val="00160FEB"/>
    <w:rsid w:val="001618AC"/>
    <w:rsid w:val="001704D8"/>
    <w:rsid w:val="00170898"/>
    <w:rsid w:val="00171B83"/>
    <w:rsid w:val="001720DB"/>
    <w:rsid w:val="00172740"/>
    <w:rsid w:val="00183B34"/>
    <w:rsid w:val="00190F91"/>
    <w:rsid w:val="00196493"/>
    <w:rsid w:val="00196B7E"/>
    <w:rsid w:val="001A1593"/>
    <w:rsid w:val="001B0CDA"/>
    <w:rsid w:val="001C1484"/>
    <w:rsid w:val="001C1B87"/>
    <w:rsid w:val="001D00DB"/>
    <w:rsid w:val="001D2F0E"/>
    <w:rsid w:val="001D5167"/>
    <w:rsid w:val="001D5863"/>
    <w:rsid w:val="00212E36"/>
    <w:rsid w:val="0022264E"/>
    <w:rsid w:val="00241B99"/>
    <w:rsid w:val="002458A7"/>
    <w:rsid w:val="00256C6A"/>
    <w:rsid w:val="00260E91"/>
    <w:rsid w:val="00265E1D"/>
    <w:rsid w:val="002737C3"/>
    <w:rsid w:val="002905D3"/>
    <w:rsid w:val="0029194D"/>
    <w:rsid w:val="002954AA"/>
    <w:rsid w:val="00295BF7"/>
    <w:rsid w:val="002A3A15"/>
    <w:rsid w:val="002B24B7"/>
    <w:rsid w:val="002B3696"/>
    <w:rsid w:val="002C4A6C"/>
    <w:rsid w:val="002D7655"/>
    <w:rsid w:val="002D7B78"/>
    <w:rsid w:val="002E5A3E"/>
    <w:rsid w:val="002E7195"/>
    <w:rsid w:val="002F4411"/>
    <w:rsid w:val="00313F37"/>
    <w:rsid w:val="00323139"/>
    <w:rsid w:val="0032329C"/>
    <w:rsid w:val="00326496"/>
    <w:rsid w:val="00331FC8"/>
    <w:rsid w:val="0034431F"/>
    <w:rsid w:val="00353007"/>
    <w:rsid w:val="003579C6"/>
    <w:rsid w:val="00361F0E"/>
    <w:rsid w:val="00362AC9"/>
    <w:rsid w:val="00380CAC"/>
    <w:rsid w:val="00384A89"/>
    <w:rsid w:val="00396795"/>
    <w:rsid w:val="003A0195"/>
    <w:rsid w:val="003A18FC"/>
    <w:rsid w:val="003A3945"/>
    <w:rsid w:val="003A48D0"/>
    <w:rsid w:val="003B2E8D"/>
    <w:rsid w:val="003C3234"/>
    <w:rsid w:val="003D6879"/>
    <w:rsid w:val="003D69EA"/>
    <w:rsid w:val="003D7C93"/>
    <w:rsid w:val="003E14E7"/>
    <w:rsid w:val="003E5FDB"/>
    <w:rsid w:val="003F42E1"/>
    <w:rsid w:val="003F6A1A"/>
    <w:rsid w:val="003F6AEE"/>
    <w:rsid w:val="0040005E"/>
    <w:rsid w:val="00400D24"/>
    <w:rsid w:val="00415D33"/>
    <w:rsid w:val="00416238"/>
    <w:rsid w:val="00434653"/>
    <w:rsid w:val="004527C0"/>
    <w:rsid w:val="0046429C"/>
    <w:rsid w:val="004662E8"/>
    <w:rsid w:val="004723FA"/>
    <w:rsid w:val="004727A8"/>
    <w:rsid w:val="00481C0B"/>
    <w:rsid w:val="004823E9"/>
    <w:rsid w:val="004913BC"/>
    <w:rsid w:val="00494679"/>
    <w:rsid w:val="00495D70"/>
    <w:rsid w:val="004975D0"/>
    <w:rsid w:val="004A43DA"/>
    <w:rsid w:val="004A492E"/>
    <w:rsid w:val="004A49AF"/>
    <w:rsid w:val="004B5234"/>
    <w:rsid w:val="004B7AC4"/>
    <w:rsid w:val="004D286B"/>
    <w:rsid w:val="004D3290"/>
    <w:rsid w:val="004E1C7F"/>
    <w:rsid w:val="004F09A6"/>
    <w:rsid w:val="004F255A"/>
    <w:rsid w:val="004F2C7A"/>
    <w:rsid w:val="00505C83"/>
    <w:rsid w:val="00505C97"/>
    <w:rsid w:val="00507CA6"/>
    <w:rsid w:val="005144E5"/>
    <w:rsid w:val="00516E2A"/>
    <w:rsid w:val="00517B0A"/>
    <w:rsid w:val="005313B0"/>
    <w:rsid w:val="005368A6"/>
    <w:rsid w:val="005463AB"/>
    <w:rsid w:val="005536A4"/>
    <w:rsid w:val="005541F5"/>
    <w:rsid w:val="0055545E"/>
    <w:rsid w:val="005634D8"/>
    <w:rsid w:val="00566378"/>
    <w:rsid w:val="00572509"/>
    <w:rsid w:val="00580EE4"/>
    <w:rsid w:val="00595998"/>
    <w:rsid w:val="00595F75"/>
    <w:rsid w:val="00597DDB"/>
    <w:rsid w:val="005A7811"/>
    <w:rsid w:val="005B05B5"/>
    <w:rsid w:val="005B3EF7"/>
    <w:rsid w:val="005B3F39"/>
    <w:rsid w:val="005C5F3A"/>
    <w:rsid w:val="005D2F1D"/>
    <w:rsid w:val="005D4AF9"/>
    <w:rsid w:val="005F0E7E"/>
    <w:rsid w:val="005F6275"/>
    <w:rsid w:val="00600469"/>
    <w:rsid w:val="00603AE2"/>
    <w:rsid w:val="00606A5B"/>
    <w:rsid w:val="00610135"/>
    <w:rsid w:val="00617B87"/>
    <w:rsid w:val="00620A36"/>
    <w:rsid w:val="006222C5"/>
    <w:rsid w:val="006272C0"/>
    <w:rsid w:val="00631579"/>
    <w:rsid w:val="006446C6"/>
    <w:rsid w:val="0064583F"/>
    <w:rsid w:val="006516B9"/>
    <w:rsid w:val="00655F30"/>
    <w:rsid w:val="00656023"/>
    <w:rsid w:val="00673ECB"/>
    <w:rsid w:val="00675C33"/>
    <w:rsid w:val="006827A6"/>
    <w:rsid w:val="006A1FF7"/>
    <w:rsid w:val="006B1F00"/>
    <w:rsid w:val="006B3AA4"/>
    <w:rsid w:val="006B41C2"/>
    <w:rsid w:val="006B5C0C"/>
    <w:rsid w:val="006E1654"/>
    <w:rsid w:val="00735B4E"/>
    <w:rsid w:val="00743B3E"/>
    <w:rsid w:val="00751C6C"/>
    <w:rsid w:val="0075378B"/>
    <w:rsid w:val="00755515"/>
    <w:rsid w:val="00761687"/>
    <w:rsid w:val="007712C9"/>
    <w:rsid w:val="007714A0"/>
    <w:rsid w:val="00772253"/>
    <w:rsid w:val="0078282A"/>
    <w:rsid w:val="00785F68"/>
    <w:rsid w:val="00792F55"/>
    <w:rsid w:val="00793EC2"/>
    <w:rsid w:val="007A1E99"/>
    <w:rsid w:val="007A7B1C"/>
    <w:rsid w:val="007B2548"/>
    <w:rsid w:val="007B4A3E"/>
    <w:rsid w:val="007B7F83"/>
    <w:rsid w:val="007D1DE3"/>
    <w:rsid w:val="007D3A00"/>
    <w:rsid w:val="007D3FDC"/>
    <w:rsid w:val="007E020C"/>
    <w:rsid w:val="007E6F9B"/>
    <w:rsid w:val="007F2713"/>
    <w:rsid w:val="008001D4"/>
    <w:rsid w:val="008015C0"/>
    <w:rsid w:val="00804574"/>
    <w:rsid w:val="008052A2"/>
    <w:rsid w:val="008069DE"/>
    <w:rsid w:val="00806B35"/>
    <w:rsid w:val="008223BA"/>
    <w:rsid w:val="00823918"/>
    <w:rsid w:val="00835E0D"/>
    <w:rsid w:val="00843CCD"/>
    <w:rsid w:val="00845F90"/>
    <w:rsid w:val="008546DD"/>
    <w:rsid w:val="008557EF"/>
    <w:rsid w:val="00860685"/>
    <w:rsid w:val="0086755F"/>
    <w:rsid w:val="00867AE2"/>
    <w:rsid w:val="00875A91"/>
    <w:rsid w:val="00877E21"/>
    <w:rsid w:val="00881CF6"/>
    <w:rsid w:val="00891AAC"/>
    <w:rsid w:val="00895515"/>
    <w:rsid w:val="008A30DE"/>
    <w:rsid w:val="008A767B"/>
    <w:rsid w:val="008A7CB8"/>
    <w:rsid w:val="008B1A5A"/>
    <w:rsid w:val="008B2DF2"/>
    <w:rsid w:val="008B6C5C"/>
    <w:rsid w:val="008C772B"/>
    <w:rsid w:val="008C777F"/>
    <w:rsid w:val="008E1407"/>
    <w:rsid w:val="008F11B4"/>
    <w:rsid w:val="008F17EA"/>
    <w:rsid w:val="008F69E5"/>
    <w:rsid w:val="00915EA2"/>
    <w:rsid w:val="00920494"/>
    <w:rsid w:val="009279D9"/>
    <w:rsid w:val="009325F2"/>
    <w:rsid w:val="00937276"/>
    <w:rsid w:val="009623FA"/>
    <w:rsid w:val="009738F6"/>
    <w:rsid w:val="009744FE"/>
    <w:rsid w:val="009776D5"/>
    <w:rsid w:val="00997588"/>
    <w:rsid w:val="009A20F0"/>
    <w:rsid w:val="009A2ECB"/>
    <w:rsid w:val="009A79FF"/>
    <w:rsid w:val="009B7CF0"/>
    <w:rsid w:val="009C2EDB"/>
    <w:rsid w:val="009D49FF"/>
    <w:rsid w:val="009D7C01"/>
    <w:rsid w:val="009E0955"/>
    <w:rsid w:val="009E559E"/>
    <w:rsid w:val="009F0236"/>
    <w:rsid w:val="009F7FF8"/>
    <w:rsid w:val="00A01915"/>
    <w:rsid w:val="00A0338A"/>
    <w:rsid w:val="00A03E1B"/>
    <w:rsid w:val="00A14858"/>
    <w:rsid w:val="00A20EC7"/>
    <w:rsid w:val="00A2609E"/>
    <w:rsid w:val="00A31433"/>
    <w:rsid w:val="00A4133D"/>
    <w:rsid w:val="00A42769"/>
    <w:rsid w:val="00A42FD6"/>
    <w:rsid w:val="00A4397B"/>
    <w:rsid w:val="00A45637"/>
    <w:rsid w:val="00A6624B"/>
    <w:rsid w:val="00A77456"/>
    <w:rsid w:val="00A97E2E"/>
    <w:rsid w:val="00AB4CE7"/>
    <w:rsid w:val="00AB6E2A"/>
    <w:rsid w:val="00AC1419"/>
    <w:rsid w:val="00AC2C12"/>
    <w:rsid w:val="00AC4BBE"/>
    <w:rsid w:val="00AC4D70"/>
    <w:rsid w:val="00AC5031"/>
    <w:rsid w:val="00AD0CAF"/>
    <w:rsid w:val="00AD153F"/>
    <w:rsid w:val="00AD4406"/>
    <w:rsid w:val="00AD6002"/>
    <w:rsid w:val="00AE5520"/>
    <w:rsid w:val="00B01372"/>
    <w:rsid w:val="00B349AC"/>
    <w:rsid w:val="00B35E76"/>
    <w:rsid w:val="00B4163C"/>
    <w:rsid w:val="00B51FBA"/>
    <w:rsid w:val="00B67661"/>
    <w:rsid w:val="00B71EDD"/>
    <w:rsid w:val="00B862E4"/>
    <w:rsid w:val="00B90F88"/>
    <w:rsid w:val="00B94DD0"/>
    <w:rsid w:val="00B95F45"/>
    <w:rsid w:val="00BA2D8A"/>
    <w:rsid w:val="00BA2DB4"/>
    <w:rsid w:val="00BA7976"/>
    <w:rsid w:val="00BB501B"/>
    <w:rsid w:val="00BC4891"/>
    <w:rsid w:val="00BD4716"/>
    <w:rsid w:val="00BD7157"/>
    <w:rsid w:val="00BE0081"/>
    <w:rsid w:val="00BE43B9"/>
    <w:rsid w:val="00BF1246"/>
    <w:rsid w:val="00BF3779"/>
    <w:rsid w:val="00C00328"/>
    <w:rsid w:val="00C022EA"/>
    <w:rsid w:val="00C03D8C"/>
    <w:rsid w:val="00C17259"/>
    <w:rsid w:val="00C23A5C"/>
    <w:rsid w:val="00C30736"/>
    <w:rsid w:val="00C333DE"/>
    <w:rsid w:val="00C43BF9"/>
    <w:rsid w:val="00C477C8"/>
    <w:rsid w:val="00C47DF4"/>
    <w:rsid w:val="00C5327B"/>
    <w:rsid w:val="00C64802"/>
    <w:rsid w:val="00C7225C"/>
    <w:rsid w:val="00C80C22"/>
    <w:rsid w:val="00C8742B"/>
    <w:rsid w:val="00C90A25"/>
    <w:rsid w:val="00C959ED"/>
    <w:rsid w:val="00C97866"/>
    <w:rsid w:val="00CA09BB"/>
    <w:rsid w:val="00CA3104"/>
    <w:rsid w:val="00CB4B0B"/>
    <w:rsid w:val="00CE22AD"/>
    <w:rsid w:val="00CE2F93"/>
    <w:rsid w:val="00CE3E2D"/>
    <w:rsid w:val="00CF692B"/>
    <w:rsid w:val="00D27A72"/>
    <w:rsid w:val="00D32572"/>
    <w:rsid w:val="00D33176"/>
    <w:rsid w:val="00D40D82"/>
    <w:rsid w:val="00D4375A"/>
    <w:rsid w:val="00D51FF0"/>
    <w:rsid w:val="00D60FF3"/>
    <w:rsid w:val="00D938C3"/>
    <w:rsid w:val="00DB0EE7"/>
    <w:rsid w:val="00DB391C"/>
    <w:rsid w:val="00DC4BE8"/>
    <w:rsid w:val="00DC7C65"/>
    <w:rsid w:val="00DD12F0"/>
    <w:rsid w:val="00DE38FE"/>
    <w:rsid w:val="00DE469C"/>
    <w:rsid w:val="00DE6094"/>
    <w:rsid w:val="00DF438D"/>
    <w:rsid w:val="00E0662B"/>
    <w:rsid w:val="00E07694"/>
    <w:rsid w:val="00E11A24"/>
    <w:rsid w:val="00E163D1"/>
    <w:rsid w:val="00E16A3F"/>
    <w:rsid w:val="00E2009B"/>
    <w:rsid w:val="00E209CD"/>
    <w:rsid w:val="00E33D70"/>
    <w:rsid w:val="00E34212"/>
    <w:rsid w:val="00E37EC6"/>
    <w:rsid w:val="00E4558A"/>
    <w:rsid w:val="00E53EA4"/>
    <w:rsid w:val="00E57991"/>
    <w:rsid w:val="00E61210"/>
    <w:rsid w:val="00E61DC9"/>
    <w:rsid w:val="00E655B6"/>
    <w:rsid w:val="00E671C9"/>
    <w:rsid w:val="00E70F7E"/>
    <w:rsid w:val="00E75193"/>
    <w:rsid w:val="00E81D45"/>
    <w:rsid w:val="00E83586"/>
    <w:rsid w:val="00E87C6E"/>
    <w:rsid w:val="00E96ED3"/>
    <w:rsid w:val="00EA766F"/>
    <w:rsid w:val="00EB01EC"/>
    <w:rsid w:val="00EB4DA2"/>
    <w:rsid w:val="00EE7F56"/>
    <w:rsid w:val="00EF30AF"/>
    <w:rsid w:val="00EF4C50"/>
    <w:rsid w:val="00EF4F63"/>
    <w:rsid w:val="00F01116"/>
    <w:rsid w:val="00F04A66"/>
    <w:rsid w:val="00F06428"/>
    <w:rsid w:val="00F130D4"/>
    <w:rsid w:val="00F176AE"/>
    <w:rsid w:val="00F2112E"/>
    <w:rsid w:val="00F217F4"/>
    <w:rsid w:val="00F21CC7"/>
    <w:rsid w:val="00F235FE"/>
    <w:rsid w:val="00F251F7"/>
    <w:rsid w:val="00F30A2A"/>
    <w:rsid w:val="00F55903"/>
    <w:rsid w:val="00F64C0C"/>
    <w:rsid w:val="00F75207"/>
    <w:rsid w:val="00FA1562"/>
    <w:rsid w:val="00FA2F17"/>
    <w:rsid w:val="00FB0830"/>
    <w:rsid w:val="00FB33AF"/>
    <w:rsid w:val="00FC1BCF"/>
    <w:rsid w:val="00FC2E09"/>
    <w:rsid w:val="00FC3BBB"/>
    <w:rsid w:val="00FC4184"/>
    <w:rsid w:val="00FC5486"/>
    <w:rsid w:val="00FD61D6"/>
    <w:rsid w:val="00FE7F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11E0D"/>
  <w15:chartTrackingRefBased/>
  <w15:docId w15:val="{E1CDE6DE-414B-441F-9C7C-84D0A49A1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E2F93"/>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CE2F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ytudost">
    <w:name w:val="Tytuł_dost"/>
    <w:basedOn w:val="Tytu"/>
    <w:link w:val="TytudostZnak"/>
    <w:qFormat/>
    <w:rsid w:val="001C1B87"/>
    <w:pPr>
      <w:spacing w:after="810" w:line="360" w:lineRule="auto"/>
      <w:contextualSpacing w:val="0"/>
      <w:jc w:val="center"/>
    </w:pPr>
    <w:rPr>
      <w:rFonts w:ascii="Arial" w:hAnsi="Arial"/>
      <w:b/>
      <w:sz w:val="36"/>
    </w:rPr>
  </w:style>
  <w:style w:type="character" w:customStyle="1" w:styleId="TytudostZnak">
    <w:name w:val="Tytuł_dost Znak"/>
    <w:basedOn w:val="TytuZnak"/>
    <w:link w:val="Tytudost"/>
    <w:rsid w:val="001C1B87"/>
    <w:rPr>
      <w:rFonts w:ascii="Arial" w:eastAsiaTheme="majorEastAsia" w:hAnsi="Arial" w:cstheme="majorBidi"/>
      <w:b/>
      <w:spacing w:val="-10"/>
      <w:kern w:val="28"/>
      <w:sz w:val="36"/>
      <w:szCs w:val="56"/>
    </w:rPr>
  </w:style>
  <w:style w:type="paragraph" w:styleId="Tytu">
    <w:name w:val="Title"/>
    <w:basedOn w:val="Normalny"/>
    <w:next w:val="Normalny"/>
    <w:link w:val="TytuZnak"/>
    <w:uiPriority w:val="10"/>
    <w:qFormat/>
    <w:rsid w:val="00CE2F9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E2F93"/>
    <w:rPr>
      <w:rFonts w:asciiTheme="majorHAnsi" w:eastAsiaTheme="majorEastAsia" w:hAnsiTheme="majorHAnsi" w:cstheme="majorBidi"/>
      <w:spacing w:val="-10"/>
      <w:kern w:val="28"/>
      <w:sz w:val="56"/>
      <w:szCs w:val="56"/>
    </w:rPr>
  </w:style>
  <w:style w:type="paragraph" w:customStyle="1" w:styleId="Nag1dost">
    <w:name w:val="Nagł_1_dost"/>
    <w:basedOn w:val="Nagwek1"/>
    <w:link w:val="Nag1dostZnak"/>
    <w:qFormat/>
    <w:rsid w:val="00CE2F93"/>
    <w:pPr>
      <w:keepNext w:val="0"/>
      <w:keepLines w:val="0"/>
      <w:tabs>
        <w:tab w:val="left" w:pos="440"/>
        <w:tab w:val="right" w:leader="dot" w:pos="9063"/>
      </w:tabs>
      <w:spacing w:before="0" w:after="120" w:line="360" w:lineRule="auto"/>
      <w:ind w:left="357"/>
      <w:jc w:val="both"/>
    </w:pPr>
    <w:rPr>
      <w:rFonts w:ascii="Fira Sans" w:eastAsiaTheme="minorHAnsi" w:hAnsi="Fira Sans" w:cs="Times New Roman"/>
      <w:b/>
      <w:noProof/>
      <w:color w:val="auto"/>
      <w:sz w:val="26"/>
      <w:szCs w:val="26"/>
    </w:rPr>
  </w:style>
  <w:style w:type="character" w:customStyle="1" w:styleId="Nag1dostZnak">
    <w:name w:val="Nagł_1_dost Znak"/>
    <w:basedOn w:val="Nagwek1Znak"/>
    <w:link w:val="Nag1dost"/>
    <w:rsid w:val="00CE2F93"/>
    <w:rPr>
      <w:rFonts w:ascii="Fira Sans" w:eastAsiaTheme="majorEastAsia" w:hAnsi="Fira Sans" w:cs="Times New Roman"/>
      <w:b/>
      <w:noProof/>
      <w:color w:val="2E74B5" w:themeColor="accent1" w:themeShade="BF"/>
      <w:sz w:val="26"/>
      <w:szCs w:val="26"/>
    </w:rPr>
  </w:style>
  <w:style w:type="character" w:customStyle="1" w:styleId="Nagwek1Znak">
    <w:name w:val="Nagłówek 1 Znak"/>
    <w:basedOn w:val="Domylnaczcionkaakapitu"/>
    <w:link w:val="Nagwek1"/>
    <w:uiPriority w:val="9"/>
    <w:rsid w:val="00CE2F93"/>
    <w:rPr>
      <w:rFonts w:asciiTheme="majorHAnsi" w:eastAsiaTheme="majorEastAsia" w:hAnsiTheme="majorHAnsi" w:cstheme="majorBidi"/>
      <w:color w:val="2E74B5" w:themeColor="accent1" w:themeShade="BF"/>
      <w:sz w:val="32"/>
      <w:szCs w:val="32"/>
    </w:rPr>
  </w:style>
  <w:style w:type="paragraph" w:customStyle="1" w:styleId="Nag2Fdost">
    <w:name w:val="Nagł_2_F_dost"/>
    <w:basedOn w:val="Nagwek2"/>
    <w:link w:val="Nag2FdostZnak"/>
    <w:qFormat/>
    <w:rsid w:val="00C43BF9"/>
    <w:pPr>
      <w:spacing w:before="0" w:after="585" w:line="360" w:lineRule="auto"/>
    </w:pPr>
    <w:rPr>
      <w:rFonts w:ascii="Arial" w:hAnsi="Arial"/>
      <w:b/>
      <w:color w:val="000000" w:themeColor="text1"/>
      <w:szCs w:val="19"/>
    </w:rPr>
  </w:style>
  <w:style w:type="character" w:customStyle="1" w:styleId="Nag2FdostZnak">
    <w:name w:val="Nagł_2_F_dost Znak"/>
    <w:basedOn w:val="Nagwek2Znak"/>
    <w:link w:val="Nag2Fdost"/>
    <w:rsid w:val="00C43BF9"/>
    <w:rPr>
      <w:rFonts w:ascii="Arial" w:eastAsiaTheme="majorEastAsia" w:hAnsi="Arial" w:cstheme="majorBidi"/>
      <w:b/>
      <w:color w:val="000000" w:themeColor="text1"/>
      <w:sz w:val="26"/>
      <w:szCs w:val="19"/>
    </w:rPr>
  </w:style>
  <w:style w:type="character" w:customStyle="1" w:styleId="Nagwek2Znak">
    <w:name w:val="Nagłówek 2 Znak"/>
    <w:basedOn w:val="Domylnaczcionkaakapitu"/>
    <w:link w:val="Nagwek2"/>
    <w:uiPriority w:val="9"/>
    <w:semiHidden/>
    <w:rsid w:val="00CE2F93"/>
    <w:rPr>
      <w:rFonts w:asciiTheme="majorHAnsi" w:eastAsiaTheme="majorEastAsia" w:hAnsiTheme="majorHAnsi" w:cstheme="majorBidi"/>
      <w:color w:val="2E74B5" w:themeColor="accent1" w:themeShade="BF"/>
      <w:sz w:val="26"/>
      <w:szCs w:val="26"/>
    </w:rPr>
  </w:style>
  <w:style w:type="paragraph" w:customStyle="1" w:styleId="NormFdost">
    <w:name w:val="Norm_F_dost"/>
    <w:basedOn w:val="Normalny"/>
    <w:link w:val="NormFdostZnak"/>
    <w:qFormat/>
    <w:rsid w:val="001C1B87"/>
    <w:pPr>
      <w:spacing w:after="540" w:line="360" w:lineRule="auto"/>
    </w:pPr>
    <w:rPr>
      <w:rFonts w:ascii="Arial" w:hAnsi="Arial" w:cs="Times New Roman"/>
      <w:sz w:val="24"/>
      <w:szCs w:val="19"/>
    </w:rPr>
  </w:style>
  <w:style w:type="character" w:customStyle="1" w:styleId="NormFdostZnak">
    <w:name w:val="Norm_F_dost Znak"/>
    <w:basedOn w:val="Domylnaczcionkaakapitu"/>
    <w:link w:val="NormFdost"/>
    <w:rsid w:val="001C1B87"/>
    <w:rPr>
      <w:rFonts w:ascii="Arial" w:hAnsi="Arial" w:cs="Times New Roman"/>
      <w:sz w:val="24"/>
      <w:szCs w:val="19"/>
    </w:rPr>
  </w:style>
  <w:style w:type="paragraph" w:customStyle="1" w:styleId="Nag1Fdost">
    <w:name w:val="Nagł_1_F_dost"/>
    <w:basedOn w:val="Nagwek1"/>
    <w:link w:val="Nag1FdostZnak"/>
    <w:qFormat/>
    <w:rsid w:val="001C1B87"/>
    <w:pPr>
      <w:keepNext w:val="0"/>
      <w:keepLines w:val="0"/>
      <w:numPr>
        <w:numId w:val="0"/>
      </w:numPr>
      <w:tabs>
        <w:tab w:val="left" w:pos="440"/>
        <w:tab w:val="right" w:leader="dot" w:pos="9063"/>
      </w:tabs>
      <w:spacing w:before="0" w:after="675" w:line="360" w:lineRule="auto"/>
    </w:pPr>
    <w:rPr>
      <w:rFonts w:ascii="Arial" w:hAnsi="Arial" w:cs="Times New Roman"/>
      <w:b/>
      <w:color w:val="auto"/>
      <w:sz w:val="30"/>
      <w:szCs w:val="26"/>
    </w:rPr>
  </w:style>
  <w:style w:type="character" w:customStyle="1" w:styleId="Nag1FdostZnak">
    <w:name w:val="Nagł_1_F_dost Znak"/>
    <w:basedOn w:val="Nagwek1Znak"/>
    <w:link w:val="Nag1Fdost"/>
    <w:rsid w:val="001C1B87"/>
    <w:rPr>
      <w:rFonts w:ascii="Arial" w:eastAsiaTheme="majorEastAsia" w:hAnsi="Arial" w:cs="Times New Roman"/>
      <w:b/>
      <w:color w:val="2E74B5" w:themeColor="accent1" w:themeShade="BF"/>
      <w:sz w:val="30"/>
      <w:szCs w:val="26"/>
    </w:rPr>
  </w:style>
  <w:style w:type="table" w:styleId="Tabela-Siatka">
    <w:name w:val="Table Grid"/>
    <w:basedOn w:val="Standardowy"/>
    <w:uiPriority w:val="39"/>
    <w:rsid w:val="00E87C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iPriority w:val="35"/>
    <w:unhideWhenUsed/>
    <w:qFormat/>
    <w:rsid w:val="00AC4BBE"/>
    <w:pPr>
      <w:spacing w:after="200" w:line="240" w:lineRule="auto"/>
    </w:pPr>
    <w:rPr>
      <w:i/>
      <w:iCs/>
      <w:color w:val="44546A" w:themeColor="text2"/>
      <w:sz w:val="18"/>
      <w:szCs w:val="18"/>
    </w:rPr>
  </w:style>
  <w:style w:type="paragraph" w:styleId="Nagwek">
    <w:name w:val="header"/>
    <w:basedOn w:val="Normalny"/>
    <w:link w:val="NagwekZnak"/>
    <w:uiPriority w:val="99"/>
    <w:unhideWhenUsed/>
    <w:rsid w:val="0075378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5378B"/>
  </w:style>
  <w:style w:type="paragraph" w:styleId="Stopka">
    <w:name w:val="footer"/>
    <w:basedOn w:val="Normalny"/>
    <w:link w:val="StopkaZnak"/>
    <w:uiPriority w:val="99"/>
    <w:unhideWhenUsed/>
    <w:rsid w:val="0075378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5378B"/>
  </w:style>
  <w:style w:type="paragraph" w:styleId="Nagwekspisutreci">
    <w:name w:val="TOC Heading"/>
    <w:basedOn w:val="Nagwek1"/>
    <w:next w:val="Normalny"/>
    <w:uiPriority w:val="39"/>
    <w:unhideWhenUsed/>
    <w:qFormat/>
    <w:rsid w:val="00AC4D70"/>
    <w:pPr>
      <w:numPr>
        <w:numId w:val="0"/>
      </w:numPr>
      <w:outlineLvl w:val="9"/>
    </w:pPr>
    <w:rPr>
      <w:lang w:eastAsia="pl-PL"/>
    </w:rPr>
  </w:style>
  <w:style w:type="paragraph" w:styleId="Spistreci1">
    <w:name w:val="toc 1"/>
    <w:basedOn w:val="Normalny"/>
    <w:next w:val="Normalny"/>
    <w:autoRedefine/>
    <w:uiPriority w:val="39"/>
    <w:unhideWhenUsed/>
    <w:rsid w:val="00051937"/>
    <w:pPr>
      <w:tabs>
        <w:tab w:val="left" w:pos="440"/>
        <w:tab w:val="right" w:leader="dot" w:pos="9062"/>
      </w:tabs>
      <w:spacing w:after="0" w:line="360" w:lineRule="auto"/>
      <w:ind w:left="357" w:right="221" w:hanging="357"/>
    </w:pPr>
    <w:rPr>
      <w:rFonts w:ascii="Arial" w:hAnsi="Arial" w:cs="Arial"/>
      <w:b/>
      <w:noProof/>
      <w:sz w:val="24"/>
      <w:szCs w:val="24"/>
    </w:rPr>
  </w:style>
  <w:style w:type="character" w:styleId="Hipercze">
    <w:name w:val="Hyperlink"/>
    <w:basedOn w:val="Domylnaczcionkaakapitu"/>
    <w:uiPriority w:val="99"/>
    <w:unhideWhenUsed/>
    <w:rsid w:val="00AC4D70"/>
    <w:rPr>
      <w:color w:val="0563C1" w:themeColor="hyperlink"/>
      <w:u w:val="single"/>
    </w:rPr>
  </w:style>
  <w:style w:type="paragraph" w:styleId="Spistreci2">
    <w:name w:val="toc 2"/>
    <w:basedOn w:val="Normalny"/>
    <w:next w:val="Normalny"/>
    <w:autoRedefine/>
    <w:uiPriority w:val="39"/>
    <w:unhideWhenUsed/>
    <w:rsid w:val="005634D8"/>
    <w:pPr>
      <w:tabs>
        <w:tab w:val="left" w:pos="660"/>
        <w:tab w:val="right" w:leader="dot" w:pos="9062"/>
      </w:tabs>
      <w:spacing w:after="0" w:line="360" w:lineRule="auto"/>
      <w:ind w:left="714" w:right="221" w:hanging="493"/>
    </w:pPr>
  </w:style>
  <w:style w:type="paragraph" w:styleId="Spistreci3">
    <w:name w:val="toc 3"/>
    <w:basedOn w:val="Normalny"/>
    <w:next w:val="Normalny"/>
    <w:autoRedefine/>
    <w:uiPriority w:val="39"/>
    <w:unhideWhenUsed/>
    <w:rsid w:val="00E96ED3"/>
    <w:pPr>
      <w:spacing w:after="100"/>
      <w:ind w:left="440"/>
    </w:pPr>
  </w:style>
  <w:style w:type="paragraph" w:styleId="Akapitzlist">
    <w:name w:val="List Paragraph"/>
    <w:basedOn w:val="Normalny"/>
    <w:uiPriority w:val="34"/>
    <w:qFormat/>
    <w:rsid w:val="00617B87"/>
    <w:pPr>
      <w:ind w:left="720"/>
      <w:contextualSpacing/>
    </w:pPr>
  </w:style>
  <w:style w:type="character" w:styleId="UyteHipercze">
    <w:name w:val="FollowedHyperlink"/>
    <w:basedOn w:val="Domylnaczcionkaakapitu"/>
    <w:uiPriority w:val="99"/>
    <w:semiHidden/>
    <w:unhideWhenUsed/>
    <w:rsid w:val="0003017B"/>
    <w:rPr>
      <w:color w:val="954F72" w:themeColor="followedHyperlink"/>
      <w:u w:val="single"/>
    </w:rPr>
  </w:style>
  <w:style w:type="paragraph" w:customStyle="1" w:styleId="Default">
    <w:name w:val="Default"/>
    <w:rsid w:val="00A97E2E"/>
    <w:pPr>
      <w:autoSpaceDE w:val="0"/>
      <w:autoSpaceDN w:val="0"/>
      <w:adjustRightInd w:val="0"/>
      <w:spacing w:after="0" w:line="240" w:lineRule="auto"/>
    </w:pPr>
    <w:rPr>
      <w:rFonts w:ascii="Arial" w:hAnsi="Arial" w:cs="Arial"/>
      <w:color w:val="000000"/>
      <w:sz w:val="24"/>
      <w:szCs w:val="24"/>
    </w:rPr>
  </w:style>
  <w:style w:type="paragraph" w:styleId="Tekstdymka">
    <w:name w:val="Balloon Text"/>
    <w:basedOn w:val="Normalny"/>
    <w:link w:val="TekstdymkaZnak"/>
    <w:uiPriority w:val="99"/>
    <w:semiHidden/>
    <w:unhideWhenUsed/>
    <w:rsid w:val="0064583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4583F"/>
    <w:rPr>
      <w:rFonts w:ascii="Segoe UI" w:hAnsi="Segoe UI" w:cs="Segoe UI"/>
      <w:sz w:val="18"/>
      <w:szCs w:val="18"/>
    </w:rPr>
  </w:style>
  <w:style w:type="character" w:styleId="Odwoaniedokomentarza">
    <w:name w:val="annotation reference"/>
    <w:basedOn w:val="Domylnaczcionkaakapitu"/>
    <w:uiPriority w:val="99"/>
    <w:semiHidden/>
    <w:unhideWhenUsed/>
    <w:rsid w:val="00E2009B"/>
    <w:rPr>
      <w:sz w:val="16"/>
      <w:szCs w:val="16"/>
    </w:rPr>
  </w:style>
  <w:style w:type="paragraph" w:styleId="Tekstkomentarza">
    <w:name w:val="annotation text"/>
    <w:basedOn w:val="Normalny"/>
    <w:link w:val="TekstkomentarzaZnak"/>
    <w:uiPriority w:val="99"/>
    <w:semiHidden/>
    <w:unhideWhenUsed/>
    <w:rsid w:val="00E2009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2009B"/>
    <w:rPr>
      <w:sz w:val="20"/>
      <w:szCs w:val="20"/>
    </w:rPr>
  </w:style>
  <w:style w:type="paragraph" w:styleId="Tematkomentarza">
    <w:name w:val="annotation subject"/>
    <w:basedOn w:val="Tekstkomentarza"/>
    <w:next w:val="Tekstkomentarza"/>
    <w:link w:val="TematkomentarzaZnak"/>
    <w:uiPriority w:val="99"/>
    <w:semiHidden/>
    <w:unhideWhenUsed/>
    <w:rsid w:val="00E2009B"/>
    <w:rPr>
      <w:b/>
      <w:bCs/>
    </w:rPr>
  </w:style>
  <w:style w:type="character" w:customStyle="1" w:styleId="TematkomentarzaZnak">
    <w:name w:val="Temat komentarza Znak"/>
    <w:basedOn w:val="TekstkomentarzaZnak"/>
    <w:link w:val="Tematkomentarza"/>
    <w:uiPriority w:val="99"/>
    <w:semiHidden/>
    <w:rsid w:val="00E2009B"/>
    <w:rPr>
      <w:b/>
      <w:bCs/>
      <w:sz w:val="20"/>
      <w:szCs w:val="20"/>
    </w:rPr>
  </w:style>
  <w:style w:type="paragraph" w:styleId="Poprawka">
    <w:name w:val="Revision"/>
    <w:hidden/>
    <w:uiPriority w:val="99"/>
    <w:semiHidden/>
    <w:rsid w:val="008069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fontTable" Target="fontTable.xml"/><Relationship Id="rId21" Type="http://schemas.openxmlformats.org/officeDocument/2006/relationships/image" Target="media/image12.png"/><Relationship Id="rId42" Type="http://schemas.openxmlformats.org/officeDocument/2006/relationships/image" Target="media/image22.emf"/><Relationship Id="rId47" Type="http://schemas.openxmlformats.org/officeDocument/2006/relationships/hyperlink" Target="http://form.stat.gov.pl/formularze/przewodnik/kontakt/kontakt-ps.htm" TargetMode="External"/><Relationship Id="rId63" Type="http://schemas.openxmlformats.org/officeDocument/2006/relationships/image" Target="media/image27.emf"/><Relationship Id="rId68" Type="http://schemas.openxmlformats.org/officeDocument/2006/relationships/image" Target="media/image29.emf"/><Relationship Id="rId84" Type="http://schemas.openxmlformats.org/officeDocument/2006/relationships/hyperlink" Target="http://swaid.stat.gov.pl/SitePagesDBW/Bank%20Danych%20Lokalnych.aspx" TargetMode="External"/><Relationship Id="rId89" Type="http://schemas.openxmlformats.org/officeDocument/2006/relationships/image" Target="media/image37.emf"/><Relationship Id="rId112" Type="http://schemas.openxmlformats.org/officeDocument/2006/relationships/hyperlink" Target="https://ec.europa.eu/info/index_pl" TargetMode="External"/><Relationship Id="rId16" Type="http://schemas.openxmlformats.org/officeDocument/2006/relationships/hyperlink" Target="https://bip.stat.gov.pl/prawo/akty-prawne/ustawa-o-statystyce-publicznej/" TargetMode="External"/><Relationship Id="rId107" Type="http://schemas.openxmlformats.org/officeDocument/2006/relationships/hyperlink" Target="https://www.nbp.pl/" TargetMode="External"/><Relationship Id="rId11" Type="http://schemas.openxmlformats.org/officeDocument/2006/relationships/image" Target="media/image4.png"/><Relationship Id="rId32" Type="http://schemas.openxmlformats.org/officeDocument/2006/relationships/image" Target="media/image16.emf"/><Relationship Id="rId37" Type="http://schemas.openxmlformats.org/officeDocument/2006/relationships/image" Target="media/image18.png"/><Relationship Id="rId53" Type="http://schemas.openxmlformats.org/officeDocument/2006/relationships/hyperlink" Target="https://bip.stat.gov.pl/prawo/akty-prawne/tajemnica-statystyczna/" TargetMode="External"/><Relationship Id="rId58" Type="http://schemas.openxmlformats.org/officeDocument/2006/relationships/hyperlink" Target="https://bip.stat.gov.pl/files/gfx/bip/pl/defaultstronaopisowa/667/1/1/poz_deklaracja_jakosci.pdf" TargetMode="External"/><Relationship Id="rId74" Type="http://schemas.openxmlformats.org/officeDocument/2006/relationships/hyperlink" Target="https://form.stat.gov.pl/precedensy/aspx/index.aspx" TargetMode="External"/><Relationship Id="rId79" Type="http://schemas.openxmlformats.org/officeDocument/2006/relationships/image" Target="media/image32.emf"/><Relationship Id="rId102" Type="http://schemas.openxmlformats.org/officeDocument/2006/relationships/hyperlink" Target="http://konfederacjalewiatan.pl/" TargetMode="External"/><Relationship Id="rId5" Type="http://schemas.openxmlformats.org/officeDocument/2006/relationships/webSettings" Target="webSettings.xml"/><Relationship Id="rId90" Type="http://schemas.openxmlformats.org/officeDocument/2006/relationships/hyperlink" Target="https://prod.ceidg.gov.pl/ceidg.cms.engine/" TargetMode="External"/><Relationship Id="rId95" Type="http://schemas.openxmlformats.org/officeDocument/2006/relationships/hyperlink" Target="http://form.stat.gov.pl/formularze/przewodnik/psinfo.htm" TargetMode="External"/><Relationship Id="rId22" Type="http://schemas.openxmlformats.org/officeDocument/2006/relationships/hyperlink" Target="https://bip.stat.gov.pl/organizacja-statystyki-publicznej/urzedy-statystyczne/specjalizacje-urzedow-statystycznych/" TargetMode="External"/><Relationship Id="rId27" Type="http://schemas.openxmlformats.org/officeDocument/2006/relationships/image" Target="media/image15.png"/><Relationship Id="rId43" Type="http://schemas.openxmlformats.org/officeDocument/2006/relationships/hyperlink" Target="http://form.stat.gov.pl/formularze/kontakt.htm" TargetMode="External"/><Relationship Id="rId48" Type="http://schemas.openxmlformats.org/officeDocument/2006/relationships/hyperlink" Target="https://form.stat.gov.pl/formularze/przewodnik/kontakt/kontakt-ps.htm" TargetMode="External"/><Relationship Id="rId64" Type="http://schemas.openxmlformats.org/officeDocument/2006/relationships/image" Target="media/image28.emf"/><Relationship Id="rId69" Type="http://schemas.openxmlformats.org/officeDocument/2006/relationships/hyperlink" Target="https://dziennikustaw.gov.pl/du/2007/s/251/1885" TargetMode="External"/><Relationship Id="rId113" Type="http://schemas.openxmlformats.org/officeDocument/2006/relationships/hyperlink" Target="https://ec.europa.eu/poland/home_pl" TargetMode="External"/><Relationship Id="rId118" Type="http://schemas.openxmlformats.org/officeDocument/2006/relationships/theme" Target="theme/theme1.xml"/><Relationship Id="rId80" Type="http://schemas.openxmlformats.org/officeDocument/2006/relationships/image" Target="media/image33.png"/><Relationship Id="rId85" Type="http://schemas.openxmlformats.org/officeDocument/2006/relationships/image" Target="media/image35.emf"/><Relationship Id="rId12" Type="http://schemas.openxmlformats.org/officeDocument/2006/relationships/image" Target="media/image5.png"/><Relationship Id="rId17" Type="http://schemas.openxmlformats.org/officeDocument/2006/relationships/hyperlink" Target="https://bip.stat.gov.pl/dzialalnosc-statystyki-publicznej/program-badan-statystycznych/" TargetMode="External"/><Relationship Id="rId33" Type="http://schemas.openxmlformats.org/officeDocument/2006/relationships/hyperlink" Target="http://form.stat.gov.pl/formularze/przewodnik/psinfo.htm" TargetMode="External"/><Relationship Id="rId38" Type="http://schemas.openxmlformats.org/officeDocument/2006/relationships/image" Target="media/image19.png"/><Relationship Id="rId59" Type="http://schemas.openxmlformats.org/officeDocument/2006/relationships/hyperlink" Target="https://bip.stat.gov.pl/files/gfx/bip/pl/defaultstronaopisowa/667/1/1/poz_zalecenia_grupy_wiodacych_ekspertow_ds_jakosci.pdf" TargetMode="External"/><Relationship Id="rId103" Type="http://schemas.openxmlformats.org/officeDocument/2006/relationships/hyperlink" Target="https://kig.pl/" TargetMode="External"/><Relationship Id="rId108" Type="http://schemas.openxmlformats.org/officeDocument/2006/relationships/hyperlink" Target="https://www.parp.gov.pl/" TargetMode="External"/><Relationship Id="rId54" Type="http://schemas.openxmlformats.org/officeDocument/2006/relationships/image" Target="media/image25.emf"/><Relationship Id="rId70" Type="http://schemas.openxmlformats.org/officeDocument/2006/relationships/hyperlink" Target="https://stat.gov.pl/Klasyfikacje/" TargetMode="External"/><Relationship Id="rId75" Type="http://schemas.openxmlformats.org/officeDocument/2006/relationships/hyperlink" Target="https://lodz.stat.gov.pl/osrodki/osrodek-klasyfikacji-i-nomenklatur-urzedu-statystycznego-w-lodzi/formularz/" TargetMode="External"/><Relationship Id="rId91" Type="http://schemas.openxmlformats.org/officeDocument/2006/relationships/hyperlink" Target="https://www.dziennikustaw.gov.pl/DU" TargetMode="External"/><Relationship Id="rId96" Type="http://schemas.openxmlformats.org/officeDocument/2006/relationships/hyperlink" Target="https://bip.stat.gov.pl/dzialalnosc-statystyki-publicznej/rejestr-regon/"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png"/><Relationship Id="rId28" Type="http://schemas.openxmlformats.org/officeDocument/2006/relationships/hyperlink" Target="http://form.stat.gov.pl/formularze/przewodnik/psinfo.htm" TargetMode="External"/><Relationship Id="rId49" Type="http://schemas.openxmlformats.org/officeDocument/2006/relationships/hyperlink" Target="http://form.stat.gov.pl/formularze/kontakt.htm" TargetMode="External"/><Relationship Id="rId114" Type="http://schemas.openxmlformats.org/officeDocument/2006/relationships/hyperlink" Target="https://www.iso.org/home.html" TargetMode="External"/><Relationship Id="rId10" Type="http://schemas.openxmlformats.org/officeDocument/2006/relationships/image" Target="media/image3.png"/><Relationship Id="rId31" Type="http://schemas.openxmlformats.org/officeDocument/2006/relationships/hyperlink" Target="https://bip.stat.gov.pl/dzialalnosc-statystyki-publicznej/badania-statystyczne/" TargetMode="External"/><Relationship Id="rId44" Type="http://schemas.openxmlformats.org/officeDocument/2006/relationships/hyperlink" Target="https://raport.stat.gov.pl/gus.ps/login/login.pa" TargetMode="External"/><Relationship Id="rId52" Type="http://schemas.openxmlformats.org/officeDocument/2006/relationships/image" Target="media/image24.emf"/><Relationship Id="rId60" Type="http://schemas.openxmlformats.org/officeDocument/2006/relationships/hyperlink" Target="https://bip.stat.gov.pl/files/gfx/bip/pl/defaultstronaopisowa/667/1/1/europejski_kodeks_praktyk_statystycznych_2.pdf" TargetMode="External"/><Relationship Id="rId65" Type="http://schemas.openxmlformats.org/officeDocument/2006/relationships/hyperlink" Target="https://bip.stat.gov.pl/files/gfx/bip/pl/defaultstronaopisowa/668/1/1/kompendium_zew.pdf" TargetMode="External"/><Relationship Id="rId73" Type="http://schemas.openxmlformats.org/officeDocument/2006/relationships/hyperlink" Target="https://stat.gov.pl/Klasyfikacje/" TargetMode="External"/><Relationship Id="rId78" Type="http://schemas.openxmlformats.org/officeDocument/2006/relationships/hyperlink" Target="https://stat.gov.pl/obszary-tematyczne/podmioty-gospodarcze-wyniki-finansowe/przedsiebiorstwa-niefinansowe/" TargetMode="External"/><Relationship Id="rId81" Type="http://schemas.openxmlformats.org/officeDocument/2006/relationships/hyperlink" Target="https://bdl.stat.gov.pl/BDL/start" TargetMode="External"/><Relationship Id="rId86" Type="http://schemas.openxmlformats.org/officeDocument/2006/relationships/hyperlink" Target="https://cbs.stat.gov.pl/" TargetMode="External"/><Relationship Id="rId94" Type="http://schemas.openxmlformats.org/officeDocument/2006/relationships/hyperlink" Target="https://stat.gov.pl/portal-edukacyjny/" TargetMode="External"/><Relationship Id="rId99" Type="http://schemas.openxmlformats.org/officeDocument/2006/relationships/hyperlink" Target="http://form.stat.gov.pl/formularze/kontakt.htm" TargetMode="External"/><Relationship Id="rId101" Type="http://schemas.openxmlformats.org/officeDocument/2006/relationships/hyperlink" Target="https://www.gov.pl/web/premier/"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9.png"/><Relationship Id="rId39" Type="http://schemas.openxmlformats.org/officeDocument/2006/relationships/hyperlink" Target="http://form.stat.gov.pl/formularze/przewodnik/psinfo.htm" TargetMode="External"/><Relationship Id="rId109" Type="http://schemas.openxmlformats.org/officeDocument/2006/relationships/hyperlink" Target="https://www.sejm.gov.pl/" TargetMode="External"/><Relationship Id="rId34" Type="http://schemas.openxmlformats.org/officeDocument/2006/relationships/hyperlink" Target="https://stat.gov.pl/" TargetMode="External"/><Relationship Id="rId50" Type="http://schemas.openxmlformats.org/officeDocument/2006/relationships/hyperlink" Target="https://bip.stat.gov.pl/dzialalnosc-statystyki-publicznej/rejestr-regon/skladanie-wnioskow" TargetMode="External"/><Relationship Id="rId55" Type="http://schemas.openxmlformats.org/officeDocument/2006/relationships/hyperlink" Target="https://bip.stat.gov.pl/dzialalnosc-statystyki-publicznej/kierunki-rozwoju-polskiej-statystyki-publicznej/" TargetMode="External"/><Relationship Id="rId76" Type="http://schemas.openxmlformats.org/officeDocument/2006/relationships/image" Target="media/image31.png"/><Relationship Id="rId97" Type="http://schemas.openxmlformats.org/officeDocument/2006/relationships/hyperlink" Target="https://stat.gov.pl/Klasyfikacje/" TargetMode="External"/><Relationship Id="rId104" Type="http://schemas.openxmlformats.org/officeDocument/2006/relationships/hyperlink" Target="https://ems.ms.gov.pl/krs/wyszukiwaniepodmiotu" TargetMode="External"/><Relationship Id="rId7" Type="http://schemas.openxmlformats.org/officeDocument/2006/relationships/endnotes" Target="endnotes.xml"/><Relationship Id="rId71" Type="http://schemas.openxmlformats.org/officeDocument/2006/relationships/hyperlink" Target="https://form.stat.gov.pl/precedensy/aspx/index.aspx" TargetMode="External"/><Relationship Id="rId92" Type="http://schemas.openxmlformats.org/officeDocument/2006/relationships/hyperlink" Target="https://epuap.gov.pl/wps/portal" TargetMode="External"/><Relationship Id="rId2" Type="http://schemas.openxmlformats.org/officeDocument/2006/relationships/numbering" Target="numbering.xml"/><Relationship Id="rId29" Type="http://schemas.openxmlformats.org/officeDocument/2006/relationships/hyperlink" Target="http://form.stat.gov.pl/formularze/formularze.htm" TargetMode="External"/><Relationship Id="rId24" Type="http://schemas.openxmlformats.org/officeDocument/2006/relationships/hyperlink" Target="http://form.stat.gov.pl/formularze/formularze.htm" TargetMode="External"/><Relationship Id="rId40" Type="http://schemas.openxmlformats.org/officeDocument/2006/relationships/image" Target="media/image20.emf"/><Relationship Id="rId45" Type="http://schemas.openxmlformats.org/officeDocument/2006/relationships/hyperlink" Target="https://raport25.stat.gov.pl/" TargetMode="External"/><Relationship Id="rId66" Type="http://schemas.openxmlformats.org/officeDocument/2006/relationships/hyperlink" Target="https://ec.europa.eu/eurostat/web/quality" TargetMode="External"/><Relationship Id="rId87" Type="http://schemas.openxmlformats.org/officeDocument/2006/relationships/image" Target="media/image36.png"/><Relationship Id="rId110" Type="http://schemas.openxmlformats.org/officeDocument/2006/relationships/image" Target="media/image38.png"/><Relationship Id="rId115" Type="http://schemas.openxmlformats.org/officeDocument/2006/relationships/hyperlink" Target="https://www.oecd.org/" TargetMode="External"/><Relationship Id="rId61" Type="http://schemas.openxmlformats.org/officeDocument/2006/relationships/hyperlink" Target="https://bip.stat.gov.pl/files/gfx/bip/pl/defaultstronaopisowa/667/1/1/223-2009_rozp_.pdf" TargetMode="External"/><Relationship Id="rId82" Type="http://schemas.openxmlformats.org/officeDocument/2006/relationships/image" Target="media/image34.emf"/><Relationship Id="rId19" Type="http://schemas.openxmlformats.org/officeDocument/2006/relationships/image" Target="media/image10.png"/><Relationship Id="rId14" Type="http://schemas.openxmlformats.org/officeDocument/2006/relationships/image" Target="media/image7.png"/><Relationship Id="rId30" Type="http://schemas.openxmlformats.org/officeDocument/2006/relationships/hyperlink" Target="https://bip.stat.gov.pl/dzialalnosc-statystyki-publicznej/program-badan-statystycznych/" TargetMode="External"/><Relationship Id="rId35" Type="http://schemas.openxmlformats.org/officeDocument/2006/relationships/hyperlink" Target="https://raport.stat.gov.pl/gus.ps/login/login.pa" TargetMode="External"/><Relationship Id="rId56" Type="http://schemas.openxmlformats.org/officeDocument/2006/relationships/hyperlink" Target="https://bip.stat.gov.pl/files/gfx/bip/pl/defaultstronaopisowa/667/1/1/fundamentalne_zasady_statystyki_oficjalnej.pdf" TargetMode="External"/><Relationship Id="rId77" Type="http://schemas.openxmlformats.org/officeDocument/2006/relationships/hyperlink" Target="https://stat.gov.pl/pytania-i-zamowienia/tytulowe-plany-wydawnicze-gus-us/" TargetMode="External"/><Relationship Id="rId100" Type="http://schemas.openxmlformats.org/officeDocument/2006/relationships/hyperlink" Target="https://warszawa.stat.gov.pl/specjalizacja-urzedu/statystyka-przedsiebiorstw-niefinansowych/" TargetMode="External"/><Relationship Id="rId105" Type="http://schemas.openxmlformats.org/officeDocument/2006/relationships/hyperlink" Target="https://www.gov.pl/web/finanse" TargetMode="External"/><Relationship Id="rId8" Type="http://schemas.openxmlformats.org/officeDocument/2006/relationships/image" Target="media/image1.png"/><Relationship Id="rId51" Type="http://schemas.openxmlformats.org/officeDocument/2006/relationships/image" Target="media/image23.png"/><Relationship Id="rId72" Type="http://schemas.openxmlformats.org/officeDocument/2006/relationships/image" Target="media/image30.emf"/><Relationship Id="rId93" Type="http://schemas.openxmlformats.org/officeDocument/2006/relationships/hyperlink" Target="https://stat.gov.pl/" TargetMode="External"/><Relationship Id="rId98" Type="http://schemas.openxmlformats.org/officeDocument/2006/relationships/hyperlink" Target="https://form.stat.gov.pl/precedensy/aspx/index.aspx" TargetMode="External"/><Relationship Id="rId3" Type="http://schemas.openxmlformats.org/officeDocument/2006/relationships/styles" Target="styles.xml"/><Relationship Id="rId25" Type="http://schemas.openxmlformats.org/officeDocument/2006/relationships/hyperlink" Target="http://form.stat.gov.pl/formularze/kontakt.htm" TargetMode="External"/><Relationship Id="rId46" Type="http://schemas.openxmlformats.org/officeDocument/2006/relationships/hyperlink" Target="https://form.stat.gov.pl/formularze/przewodnik/kontakt/kontakt-ps.htm" TargetMode="External"/><Relationship Id="rId67" Type="http://schemas.openxmlformats.org/officeDocument/2006/relationships/hyperlink" Target="https://bip.stat.gov.pl/files/gfx/bip/pl/defaultstronaopisowa/667/1/1/poz_podstaw_stand_jakosci_statyst_publicz.pdf" TargetMode="External"/><Relationship Id="rId116" Type="http://schemas.openxmlformats.org/officeDocument/2006/relationships/footer" Target="footer1.xml"/><Relationship Id="rId20" Type="http://schemas.openxmlformats.org/officeDocument/2006/relationships/image" Target="media/image11.png"/><Relationship Id="rId41" Type="http://schemas.openxmlformats.org/officeDocument/2006/relationships/image" Target="media/image21.emf"/><Relationship Id="rId62" Type="http://schemas.openxmlformats.org/officeDocument/2006/relationships/hyperlink" Target="https://eur-lex.europa.eu/legal-content/PL/TXT/PDF/?uri=OJ:JOL_2015_123_R_0009&amp;from=PL" TargetMode="External"/><Relationship Id="rId83" Type="http://schemas.openxmlformats.org/officeDocument/2006/relationships/hyperlink" Target="http://swaid.stat.gov.pl/SitePages/StronaGlownaDBW.aspx" TargetMode="External"/><Relationship Id="rId88" Type="http://schemas.openxmlformats.org/officeDocument/2006/relationships/hyperlink" Target="https://stat.gov.pl/pytania-i-zamowienia/jak-zamowic-dane/" TargetMode="External"/><Relationship Id="rId111" Type="http://schemas.openxmlformats.org/officeDocument/2006/relationships/hyperlink" Target="https://ec.europa.eu/eurostat" TargetMode="External"/><Relationship Id="rId15" Type="http://schemas.openxmlformats.org/officeDocument/2006/relationships/image" Target="media/image8.png"/><Relationship Id="rId36" Type="http://schemas.openxmlformats.org/officeDocument/2006/relationships/image" Target="media/image17.emf"/><Relationship Id="rId57" Type="http://schemas.openxmlformats.org/officeDocument/2006/relationships/image" Target="media/image26.emf"/><Relationship Id="rId106" Type="http://schemas.openxmlformats.org/officeDocument/2006/relationships/hyperlink" Target="https://www.gov.pl/web/fundusze-regiony"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A9C8A-9B29-49C2-B16B-A2D64CAFC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71</Pages>
  <Words>13861</Words>
  <Characters>83171</Characters>
  <Application>Microsoft Office Word</Application>
  <DocSecurity>0</DocSecurity>
  <Lines>693</Lines>
  <Paragraphs>193</Paragraphs>
  <ScaleCrop>false</ScaleCrop>
  <HeadingPairs>
    <vt:vector size="2" baseType="variant">
      <vt:variant>
        <vt:lpstr>Tytuł</vt:lpstr>
      </vt:variant>
      <vt:variant>
        <vt:i4>1</vt:i4>
      </vt:variant>
    </vt:vector>
  </HeadingPairs>
  <TitlesOfParts>
    <vt:vector size="1" baseType="lpstr">
      <vt:lpstr/>
    </vt:vector>
  </TitlesOfParts>
  <Company>US Warszawa</Company>
  <LinksUpToDate>false</LinksUpToDate>
  <CharactersWithSpaces>96839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Patrycja Gałązka-Seliga</dc:creator>
  <cp:keywords/>
  <dc:description/>
  <cp:lastModifiedBy>Gałązka-Seliga Patrycja</cp:lastModifiedBy>
  <cp:revision>20</cp:revision>
  <dcterms:created xsi:type="dcterms:W3CDTF">2026-06-15T05:41:00Z</dcterms:created>
  <dcterms:modified xsi:type="dcterms:W3CDTF">2026-06-15T11:46:00Z</dcterms:modified>
</cp:coreProperties>
</file>